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CBA12" w14:textId="1581CC14" w:rsidR="00782B81" w:rsidRDefault="00782B81" w:rsidP="004C3889">
      <w:pPr>
        <w:pStyle w:val="Heading1"/>
      </w:pPr>
    </w:p>
    <w:p w14:paraId="0698E778" w14:textId="77777777" w:rsidR="004C3889" w:rsidRPr="004C3889" w:rsidRDefault="004C3889" w:rsidP="004C3889"/>
    <w:tbl>
      <w:tblPr>
        <w:tblStyle w:val="TableGrid"/>
        <w:tblpPr w:leftFromText="180" w:rightFromText="180" w:vertAnchor="text" w:tblpY="1"/>
        <w:tblOverlap w:val="never"/>
        <w:tblW w:w="0" w:type="auto"/>
        <w:tblBorders>
          <w:top w:val="single" w:sz="4" w:space="0" w:color="FFFFFF" w:themeColor="background1"/>
          <w:left w:val="single" w:sz="4" w:space="0" w:color="FFFFFF" w:themeColor="background1"/>
          <w:bottom w:val="none" w:sz="0" w:space="0" w:color="auto"/>
          <w:right w:val="single" w:sz="4" w:space="0" w:color="FFFFFF" w:themeColor="background1"/>
          <w:insideH w:val="single" w:sz="4" w:space="0" w:color="0070F1" w:themeColor="accent1"/>
          <w:insideV w:val="single" w:sz="4" w:space="0" w:color="FFFFFF" w:themeColor="background1"/>
        </w:tblBorders>
        <w:tblLook w:val="04A0" w:firstRow="1" w:lastRow="0" w:firstColumn="1" w:lastColumn="0" w:noHBand="0" w:noVBand="1"/>
      </w:tblPr>
      <w:tblGrid>
        <w:gridCol w:w="2830"/>
        <w:gridCol w:w="1359"/>
        <w:gridCol w:w="1360"/>
        <w:gridCol w:w="1359"/>
        <w:gridCol w:w="1360"/>
        <w:gridCol w:w="1360"/>
      </w:tblGrid>
      <w:tr w:rsidR="00577782" w14:paraId="01DF1C19" w14:textId="77777777" w:rsidTr="5B643A5A">
        <w:tc>
          <w:tcPr>
            <w:tcW w:w="2830" w:type="dxa"/>
            <w:tcBorders>
              <w:top w:val="single" w:sz="8" w:space="0" w:color="0070F1" w:themeColor="accent1"/>
              <w:bottom w:val="single" w:sz="12" w:space="0" w:color="0070F1" w:themeColor="accent1"/>
            </w:tcBorders>
            <w:shd w:val="clear" w:color="auto" w:fill="E5F1FE" w:themeFill="accent5"/>
          </w:tcPr>
          <w:p w14:paraId="21352191" w14:textId="32640646" w:rsidR="00577782" w:rsidRPr="001C3D56" w:rsidRDefault="006A3AFE" w:rsidP="00CC1E4C">
            <w:pPr>
              <w:pStyle w:val="Tableheading"/>
            </w:pPr>
            <w:r w:rsidRPr="00700EF5">
              <w:rPr>
                <w:color w:val="000000" w:themeColor="text1"/>
              </w:rPr>
              <w:t>Position title</w:t>
            </w:r>
          </w:p>
        </w:tc>
        <w:tc>
          <w:tcPr>
            <w:tcW w:w="6798" w:type="dxa"/>
            <w:gridSpan w:val="5"/>
            <w:tcBorders>
              <w:top w:val="single" w:sz="8" w:space="0" w:color="0070F1" w:themeColor="accent1"/>
              <w:bottom w:val="single" w:sz="12" w:space="0" w:color="0070F1" w:themeColor="accent1"/>
            </w:tcBorders>
            <w:shd w:val="clear" w:color="auto" w:fill="FFFFFF" w:themeFill="background2"/>
            <w:vAlign w:val="center"/>
          </w:tcPr>
          <w:p w14:paraId="0E558514" w14:textId="4A201EC2" w:rsidR="00577782" w:rsidRPr="00B71144" w:rsidRDefault="00FD5194" w:rsidP="001A7AE8">
            <w:pPr>
              <w:rPr>
                <w:b/>
                <w:bCs/>
              </w:rPr>
            </w:pPr>
            <w:r w:rsidRPr="74402E1F">
              <w:rPr>
                <w:b/>
                <w:bCs/>
              </w:rPr>
              <w:t xml:space="preserve">Governance Administrator </w:t>
            </w:r>
          </w:p>
        </w:tc>
      </w:tr>
      <w:tr w:rsidR="006A3AFE" w14:paraId="15ADCA9C" w14:textId="77777777" w:rsidTr="5B643A5A">
        <w:tc>
          <w:tcPr>
            <w:tcW w:w="2830" w:type="dxa"/>
            <w:tcBorders>
              <w:top w:val="single" w:sz="12" w:space="0" w:color="0070F1" w:themeColor="accent1"/>
            </w:tcBorders>
            <w:shd w:val="clear" w:color="auto" w:fill="E5F1FE" w:themeFill="accent5"/>
          </w:tcPr>
          <w:p w14:paraId="33B0C656" w14:textId="3C879D7A" w:rsidR="006A3AFE" w:rsidRPr="00700EF5" w:rsidRDefault="0010491B" w:rsidP="00CC1E4C">
            <w:pPr>
              <w:pStyle w:val="Tableheading"/>
              <w:rPr>
                <w:color w:val="000000" w:themeColor="text1"/>
              </w:rPr>
            </w:pPr>
            <w:r w:rsidRPr="00700EF5">
              <w:rPr>
                <w:color w:val="000000" w:themeColor="text1"/>
              </w:rPr>
              <w:t>Position reports to</w:t>
            </w:r>
          </w:p>
        </w:tc>
        <w:tc>
          <w:tcPr>
            <w:tcW w:w="6798" w:type="dxa"/>
            <w:gridSpan w:val="5"/>
            <w:tcBorders>
              <w:top w:val="single" w:sz="12" w:space="0" w:color="0070F1" w:themeColor="accent1"/>
            </w:tcBorders>
            <w:shd w:val="clear" w:color="auto" w:fill="FFFFFF" w:themeFill="background2"/>
            <w:vAlign w:val="center"/>
          </w:tcPr>
          <w:p w14:paraId="1FB59F52" w14:textId="4179AB5B" w:rsidR="006A3AFE" w:rsidRDefault="00FD5194" w:rsidP="001A7AE8">
            <w:r>
              <w:rPr>
                <w:rStyle w:val="normaltextrun"/>
                <w:rFonts w:ascii="Calibri" w:hAnsi="Calibri" w:cs="Calibri"/>
                <w:color w:val="000000"/>
                <w:shd w:val="clear" w:color="auto" w:fill="FFFFFF"/>
              </w:rPr>
              <w:t>Governance and Compliance Manager</w:t>
            </w:r>
          </w:p>
        </w:tc>
      </w:tr>
      <w:tr w:rsidR="00EC64E7" w14:paraId="353F2BC5" w14:textId="77777777" w:rsidTr="5B643A5A">
        <w:tc>
          <w:tcPr>
            <w:tcW w:w="2830" w:type="dxa"/>
            <w:shd w:val="clear" w:color="auto" w:fill="E5F1FE" w:themeFill="accent5"/>
          </w:tcPr>
          <w:p w14:paraId="48853AD6" w14:textId="77777777" w:rsidR="00EC64E7" w:rsidRPr="00700EF5" w:rsidRDefault="00EC64E7" w:rsidP="00CC1E4C">
            <w:pPr>
              <w:pStyle w:val="Tableheading"/>
              <w:rPr>
                <w:color w:val="000000" w:themeColor="text1"/>
              </w:rPr>
            </w:pPr>
            <w:r w:rsidRPr="00700EF5">
              <w:rPr>
                <w:color w:val="000000" w:themeColor="text1"/>
              </w:rPr>
              <w:t>Work level</w:t>
            </w:r>
          </w:p>
        </w:tc>
        <w:tc>
          <w:tcPr>
            <w:tcW w:w="1359" w:type="dxa"/>
            <w:shd w:val="clear" w:color="auto" w:fill="FFFFFF" w:themeFill="background2"/>
            <w:vAlign w:val="center"/>
          </w:tcPr>
          <w:p w14:paraId="0DCCDE24" w14:textId="54C8FF4A" w:rsidR="00EC64E7" w:rsidRDefault="00EC64E7" w:rsidP="001A7AE8">
            <w:r>
              <w:t xml:space="preserve">1 </w:t>
            </w:r>
            <w:sdt>
              <w:sdtPr>
                <w:id w:val="-1770999427"/>
                <w14:checkbox>
                  <w14:checked w14:val="0"/>
                  <w14:checkedState w14:val="00FC" w14:font="Wingdings"/>
                  <w14:uncheckedState w14:val="2610" w14:font="MS Gothic"/>
                </w14:checkbox>
              </w:sdtPr>
              <w:sdtEndPr/>
              <w:sdtContent>
                <w:r w:rsidR="005A2CB2">
                  <w:rPr>
                    <w:rFonts w:ascii="MS Gothic" w:eastAsia="MS Gothic" w:hAnsi="MS Gothic" w:hint="eastAsia"/>
                  </w:rPr>
                  <w:t>☐</w:t>
                </w:r>
              </w:sdtContent>
            </w:sdt>
          </w:p>
        </w:tc>
        <w:tc>
          <w:tcPr>
            <w:tcW w:w="1360" w:type="dxa"/>
            <w:shd w:val="clear" w:color="auto" w:fill="FFFFFF" w:themeFill="background2"/>
            <w:vAlign w:val="center"/>
          </w:tcPr>
          <w:p w14:paraId="0772C4A0" w14:textId="6CFEE169" w:rsidR="00EC64E7" w:rsidRDefault="00EC64E7" w:rsidP="001A7AE8">
            <w:r>
              <w:t xml:space="preserve">2 </w:t>
            </w:r>
            <w:sdt>
              <w:sdtPr>
                <w:id w:val="-352647739"/>
                <w14:checkbox>
                  <w14:checked w14:val="1"/>
                  <w14:checkedState w14:val="00FC" w14:font="Wingdings"/>
                  <w14:uncheckedState w14:val="2610" w14:font="MS Gothic"/>
                </w14:checkbox>
              </w:sdtPr>
              <w:sdtEndPr/>
              <w:sdtContent>
                <w:r w:rsidR="00FD5194">
                  <w:rPr>
                    <w:rFonts w:ascii="Wingdings" w:eastAsia="Wingdings" w:hAnsi="Wingdings" w:cs="Wingdings"/>
                  </w:rPr>
                  <w:t>ü</w:t>
                </w:r>
              </w:sdtContent>
            </w:sdt>
          </w:p>
        </w:tc>
        <w:tc>
          <w:tcPr>
            <w:tcW w:w="1359" w:type="dxa"/>
            <w:shd w:val="clear" w:color="auto" w:fill="FFFFFF" w:themeFill="background2"/>
            <w:vAlign w:val="center"/>
          </w:tcPr>
          <w:p w14:paraId="58EDF4C8" w14:textId="15A8CDE7" w:rsidR="00EC64E7" w:rsidRDefault="00EC64E7" w:rsidP="001A7AE8">
            <w:r>
              <w:t xml:space="preserve">3 </w:t>
            </w:r>
            <w:sdt>
              <w:sdtPr>
                <w:id w:val="-2126386698"/>
                <w14:checkbox>
                  <w14:checked w14:val="0"/>
                  <w14:checkedState w14:val="00FC" w14:font="Wingdings"/>
                  <w14:uncheckedState w14:val="2610" w14:font="MS Gothic"/>
                </w14:checkbox>
              </w:sdtPr>
              <w:sdtEndPr/>
              <w:sdtContent>
                <w:r w:rsidR="005A2CB2">
                  <w:rPr>
                    <w:rFonts w:ascii="MS Gothic" w:eastAsia="MS Gothic" w:hAnsi="MS Gothic" w:hint="eastAsia"/>
                  </w:rPr>
                  <w:t>☐</w:t>
                </w:r>
              </w:sdtContent>
            </w:sdt>
          </w:p>
        </w:tc>
        <w:tc>
          <w:tcPr>
            <w:tcW w:w="1360" w:type="dxa"/>
            <w:shd w:val="clear" w:color="auto" w:fill="FFFFFF" w:themeFill="background2"/>
            <w:vAlign w:val="center"/>
          </w:tcPr>
          <w:p w14:paraId="3BD48183" w14:textId="7EBDB0BB" w:rsidR="00EC64E7" w:rsidRDefault="00EC64E7" w:rsidP="001A7AE8">
            <w:r>
              <w:t xml:space="preserve">4 </w:t>
            </w:r>
            <w:sdt>
              <w:sdtPr>
                <w:id w:val="-1711181003"/>
                <w15:color w:val="0070F1"/>
                <w14:checkbox>
                  <w14:checked w14:val="0"/>
                  <w14:checkedState w14:val="00FC" w14:font="Wingdings"/>
                  <w14:uncheckedState w14:val="2610" w14:font="MS Gothic"/>
                </w14:checkbox>
              </w:sdtPr>
              <w:sdtEndPr/>
              <w:sdtContent>
                <w:r w:rsidR="005A2CB2">
                  <w:rPr>
                    <w:rFonts w:ascii="MS Gothic" w:eastAsia="MS Gothic" w:hAnsi="MS Gothic" w:hint="eastAsia"/>
                  </w:rPr>
                  <w:t>☐</w:t>
                </w:r>
              </w:sdtContent>
            </w:sdt>
          </w:p>
        </w:tc>
        <w:tc>
          <w:tcPr>
            <w:tcW w:w="1360" w:type="dxa"/>
            <w:shd w:val="clear" w:color="auto" w:fill="FFFFFF" w:themeFill="background2"/>
            <w:vAlign w:val="center"/>
          </w:tcPr>
          <w:p w14:paraId="3A2EECCC" w14:textId="19668A1B" w:rsidR="00EC64E7" w:rsidRDefault="00EC64E7" w:rsidP="001A7AE8"/>
        </w:tc>
      </w:tr>
      <w:tr w:rsidR="00577782" w14:paraId="47F0A737" w14:textId="77777777" w:rsidTr="5B643A5A">
        <w:tc>
          <w:tcPr>
            <w:tcW w:w="2830" w:type="dxa"/>
            <w:shd w:val="clear" w:color="auto" w:fill="E5F1FE" w:themeFill="accent5"/>
          </w:tcPr>
          <w:p w14:paraId="674597AA" w14:textId="03ED55FD" w:rsidR="00577782" w:rsidRPr="00700EF5" w:rsidRDefault="006A3AFE" w:rsidP="00CC1E4C">
            <w:pPr>
              <w:pStyle w:val="Tableheading"/>
              <w:rPr>
                <w:color w:val="000000" w:themeColor="text1"/>
              </w:rPr>
            </w:pPr>
            <w:r w:rsidRPr="00700EF5">
              <w:rPr>
                <w:color w:val="000000" w:themeColor="text1"/>
              </w:rPr>
              <w:t>Group</w:t>
            </w:r>
            <w:r w:rsidR="00B35500" w:rsidRPr="00700EF5">
              <w:rPr>
                <w:color w:val="000000" w:themeColor="text1"/>
              </w:rPr>
              <w:t xml:space="preserve"> and team</w:t>
            </w:r>
          </w:p>
        </w:tc>
        <w:tc>
          <w:tcPr>
            <w:tcW w:w="6798" w:type="dxa"/>
            <w:gridSpan w:val="5"/>
            <w:shd w:val="clear" w:color="auto" w:fill="FFFFFF" w:themeFill="background2"/>
            <w:vAlign w:val="center"/>
          </w:tcPr>
          <w:p w14:paraId="73D83185" w14:textId="49F861A9" w:rsidR="00577782" w:rsidRDefault="00FD5194" w:rsidP="001A7AE8">
            <w:r>
              <w:rPr>
                <w:rStyle w:val="normaltextrun"/>
                <w:rFonts w:ascii="Calibri" w:hAnsi="Calibri" w:cs="Calibri"/>
                <w:color w:val="000000"/>
                <w:shd w:val="clear" w:color="auto" w:fill="FFFFFF"/>
              </w:rPr>
              <w:t>Suicide Prevention &amp; Early Intervention Sustainability Unit /</w:t>
            </w:r>
            <w:r w:rsidR="002E67C3">
              <w:rPr>
                <w:rStyle w:val="normaltextrun"/>
              </w:rPr>
              <w:t xml:space="preserve"> Services and Supports</w:t>
            </w:r>
          </w:p>
        </w:tc>
      </w:tr>
      <w:tr w:rsidR="009E01C1" w14:paraId="2A0524F8" w14:textId="77777777" w:rsidTr="5B643A5A">
        <w:tc>
          <w:tcPr>
            <w:tcW w:w="2830" w:type="dxa"/>
            <w:shd w:val="clear" w:color="auto" w:fill="E5F1FE" w:themeFill="accent5"/>
          </w:tcPr>
          <w:p w14:paraId="1A3A1614" w14:textId="6D95E4FC" w:rsidR="009E01C1" w:rsidRPr="00700EF5" w:rsidRDefault="001A7AE8" w:rsidP="00CC1E4C">
            <w:pPr>
              <w:pStyle w:val="Tableheading"/>
              <w:rPr>
                <w:color w:val="000000" w:themeColor="text1"/>
              </w:rPr>
            </w:pPr>
            <w:r w:rsidRPr="00700EF5">
              <w:rPr>
                <w:color w:val="000000" w:themeColor="text1"/>
              </w:rPr>
              <w:t>Location</w:t>
            </w:r>
          </w:p>
        </w:tc>
        <w:tc>
          <w:tcPr>
            <w:tcW w:w="6798" w:type="dxa"/>
            <w:gridSpan w:val="5"/>
            <w:shd w:val="clear" w:color="auto" w:fill="FFFFFF" w:themeFill="background2"/>
            <w:vAlign w:val="center"/>
          </w:tcPr>
          <w:p w14:paraId="416DBD54" w14:textId="13855A70" w:rsidR="001A7AE8" w:rsidRDefault="001A7AE8" w:rsidP="001A7AE8">
            <w:r>
              <w:t>Onsite at the Hub in Melbourne CBD or Hybri</w:t>
            </w:r>
            <w:r w:rsidR="00DD3E81">
              <w:t>d</w:t>
            </w:r>
          </w:p>
        </w:tc>
      </w:tr>
      <w:tr w:rsidR="001A7AE8" w14:paraId="5D785AE2" w14:textId="77777777" w:rsidTr="5B643A5A">
        <w:tc>
          <w:tcPr>
            <w:tcW w:w="2830" w:type="dxa"/>
            <w:shd w:val="clear" w:color="auto" w:fill="E5F1FE" w:themeFill="accent5"/>
          </w:tcPr>
          <w:p w14:paraId="38FB417D" w14:textId="29373EAB" w:rsidR="001A7AE8" w:rsidRPr="00700EF5" w:rsidRDefault="001A7AE8" w:rsidP="00CC1E4C">
            <w:pPr>
              <w:pStyle w:val="Tableheading"/>
              <w:rPr>
                <w:color w:val="000000" w:themeColor="text1"/>
              </w:rPr>
            </w:pPr>
            <w:r w:rsidRPr="00700EF5">
              <w:rPr>
                <w:color w:val="000000" w:themeColor="text1"/>
              </w:rPr>
              <w:t>Employment type</w:t>
            </w:r>
          </w:p>
        </w:tc>
        <w:tc>
          <w:tcPr>
            <w:tcW w:w="6798" w:type="dxa"/>
            <w:gridSpan w:val="5"/>
            <w:shd w:val="clear" w:color="auto" w:fill="FFFFFF" w:themeFill="background2"/>
            <w:vAlign w:val="center"/>
          </w:tcPr>
          <w:p w14:paraId="1A0C1B19" w14:textId="5A94A5BE" w:rsidR="001A7AE8" w:rsidRDefault="002E67C3" w:rsidP="001A7AE8">
            <w:r>
              <w:t>Fixed Term</w:t>
            </w:r>
          </w:p>
        </w:tc>
      </w:tr>
      <w:tr w:rsidR="00577782" w14:paraId="2A33BAF5" w14:textId="77777777" w:rsidTr="5B643A5A">
        <w:tc>
          <w:tcPr>
            <w:tcW w:w="2830" w:type="dxa"/>
            <w:shd w:val="clear" w:color="auto" w:fill="E5F1FE" w:themeFill="accent5"/>
          </w:tcPr>
          <w:p w14:paraId="4F61FE76" w14:textId="37CADCD8" w:rsidR="00577782" w:rsidRPr="00700EF5" w:rsidRDefault="0010491B" w:rsidP="00CC1E4C">
            <w:pPr>
              <w:pStyle w:val="Tableheading"/>
              <w:rPr>
                <w:color w:val="000000" w:themeColor="text1"/>
              </w:rPr>
            </w:pPr>
            <w:r w:rsidRPr="00700EF5">
              <w:rPr>
                <w:color w:val="000000" w:themeColor="text1"/>
              </w:rPr>
              <w:t>Direct reports</w:t>
            </w:r>
          </w:p>
        </w:tc>
        <w:tc>
          <w:tcPr>
            <w:tcW w:w="6798" w:type="dxa"/>
            <w:gridSpan w:val="5"/>
            <w:shd w:val="clear" w:color="auto" w:fill="FFFFFF" w:themeFill="background2"/>
            <w:vAlign w:val="center"/>
          </w:tcPr>
          <w:p w14:paraId="7D6BC363" w14:textId="7700547C" w:rsidR="00577782" w:rsidRPr="00934904" w:rsidRDefault="002E67C3" w:rsidP="001A7AE8">
            <w:r>
              <w:t>Nil</w:t>
            </w:r>
          </w:p>
        </w:tc>
      </w:tr>
      <w:tr w:rsidR="00C729E9" w14:paraId="5A7BE5E9" w14:textId="77777777" w:rsidTr="5B643A5A">
        <w:trPr>
          <w:trHeight w:val="699"/>
        </w:trPr>
        <w:tc>
          <w:tcPr>
            <w:tcW w:w="9628" w:type="dxa"/>
            <w:gridSpan w:val="6"/>
            <w:shd w:val="clear" w:color="auto" w:fill="FFFFFF" w:themeFill="background2"/>
          </w:tcPr>
          <w:p w14:paraId="63EA1D04" w14:textId="54EC8DB0" w:rsidR="00704F5E" w:rsidRDefault="00B70B3D" w:rsidP="00CC1E4C">
            <w:pPr>
              <w:pStyle w:val="Tableheading"/>
            </w:pPr>
            <w:r>
              <w:t xml:space="preserve">Why </w:t>
            </w:r>
            <w:r w:rsidR="004C3889">
              <w:t xml:space="preserve">choose </w:t>
            </w:r>
            <w:r>
              <w:t>Beyond Blue</w:t>
            </w:r>
          </w:p>
          <w:p w14:paraId="48FC8D96" w14:textId="40ACF969" w:rsidR="000D0899" w:rsidRDefault="000D0899" w:rsidP="00CC1E4C">
            <w:pPr>
              <w:rPr>
                <w:bdr w:val="none" w:sz="0" w:space="0" w:color="auto" w:frame="1"/>
              </w:rPr>
            </w:pPr>
            <w:r w:rsidRPr="006F2D47">
              <w:rPr>
                <w:bdr w:val="none" w:sz="0" w:space="0" w:color="auto" w:frame="1"/>
              </w:rPr>
              <w:t xml:space="preserve">Beyond Blue has been providing supports and services to people in Australia for </w:t>
            </w:r>
            <w:r>
              <w:rPr>
                <w:bdr w:val="none" w:sz="0" w:space="0" w:color="auto" w:frame="1"/>
              </w:rPr>
              <w:t xml:space="preserve">over </w:t>
            </w:r>
            <w:r w:rsidRPr="006F2D47">
              <w:rPr>
                <w:bdr w:val="none" w:sz="0" w:space="0" w:color="auto" w:frame="1"/>
              </w:rPr>
              <w:t>20 years.</w:t>
            </w:r>
          </w:p>
          <w:p w14:paraId="2D266C65" w14:textId="299C0C7B" w:rsidR="000D0899" w:rsidRDefault="000D0899" w:rsidP="00CC1E4C">
            <w:pPr>
              <w:rPr>
                <w:bdr w:val="none" w:sz="0" w:space="0" w:color="auto" w:frame="1"/>
              </w:rPr>
            </w:pPr>
            <w:r w:rsidRPr="006F2D47">
              <w:rPr>
                <w:bdr w:val="none" w:sz="0" w:space="0" w:color="auto" w:frame="1"/>
              </w:rPr>
              <w:t>We are Australi</w:t>
            </w:r>
            <w:r>
              <w:rPr>
                <w:bdr w:val="none" w:sz="0" w:space="0" w:color="auto" w:frame="1"/>
              </w:rPr>
              <w:t>a’</w:t>
            </w:r>
            <w:r w:rsidRPr="006F2D47">
              <w:rPr>
                <w:bdr w:val="none" w:sz="0" w:space="0" w:color="auto" w:frame="1"/>
              </w:rPr>
              <w:t xml:space="preserve">s most well-known and visited mental health organisation, focused on supporting people affected by anxiety, </w:t>
            </w:r>
            <w:proofErr w:type="gramStart"/>
            <w:r w:rsidRPr="006F2D47">
              <w:rPr>
                <w:bdr w:val="none" w:sz="0" w:space="0" w:color="auto" w:frame="1"/>
              </w:rPr>
              <w:t>depression</w:t>
            </w:r>
            <w:proofErr w:type="gramEnd"/>
            <w:r w:rsidRPr="006F2D47">
              <w:rPr>
                <w:bdr w:val="none" w:sz="0" w:space="0" w:color="auto" w:frame="1"/>
              </w:rPr>
              <w:t xml:space="preserve"> and suicide.</w:t>
            </w:r>
            <w:r w:rsidRPr="006F2D47">
              <w:rPr>
                <w:rFonts w:hint="eastAsia"/>
                <w:bdr w:val="none" w:sz="0" w:space="0" w:color="auto" w:frame="1"/>
              </w:rPr>
              <w:t> </w:t>
            </w:r>
            <w:r>
              <w:rPr>
                <w:bdr w:val="none" w:sz="0" w:space="0" w:color="auto" w:frame="1"/>
              </w:rPr>
              <w:t xml:space="preserve">We are inspired by our vision that ‘all people in Australia achieve their best possible mental health’ and are driven by our mission to work with the community to improve mental health and prevent suicide. </w:t>
            </w:r>
          </w:p>
          <w:p w14:paraId="361922A7" w14:textId="77777777" w:rsidR="000D0899" w:rsidRDefault="000D0899" w:rsidP="00CC1E4C">
            <w:pPr>
              <w:rPr>
                <w:bdr w:val="none" w:sz="0" w:space="0" w:color="auto" w:frame="1"/>
              </w:rPr>
            </w:pPr>
            <w:r>
              <w:rPr>
                <w:bdr w:val="none" w:sz="0" w:space="0" w:color="auto" w:frame="1"/>
              </w:rPr>
              <w:t xml:space="preserve">We aim to achieve this through three strategic priorities: </w:t>
            </w:r>
          </w:p>
          <w:p w14:paraId="7D5330D6" w14:textId="77777777" w:rsidR="000D0899" w:rsidRDefault="000D0899" w:rsidP="00CC1E4C">
            <w:pPr>
              <w:pStyle w:val="Numberedlist"/>
              <w:rPr>
                <w:shd w:val="clear" w:color="auto" w:fill="FFFFFF"/>
                <w:lang w:eastAsia="en-GB"/>
              </w:rPr>
            </w:pPr>
            <w:r>
              <w:rPr>
                <w:shd w:val="clear" w:color="auto" w:fill="FFFFFF"/>
                <w:lang w:eastAsia="en-GB"/>
              </w:rPr>
              <w:t>Promoting mental health and wellbeing</w:t>
            </w:r>
          </w:p>
          <w:p w14:paraId="7B858F94" w14:textId="77777777" w:rsidR="000D0899" w:rsidRPr="00F45794" w:rsidRDefault="000D0899" w:rsidP="00CC1E4C">
            <w:pPr>
              <w:pStyle w:val="Numberedlist"/>
              <w:rPr>
                <w:shd w:val="clear" w:color="auto" w:fill="FFFFFF"/>
                <w:lang w:eastAsia="en-GB"/>
              </w:rPr>
            </w:pPr>
            <w:r w:rsidRPr="00F45794">
              <w:rPr>
                <w:shd w:val="clear" w:color="auto" w:fill="FFFFFF"/>
                <w:lang w:eastAsia="en-GB"/>
              </w:rPr>
              <w:t xml:space="preserve">Being a trusted source of information, </w:t>
            </w:r>
            <w:proofErr w:type="gramStart"/>
            <w:r w:rsidRPr="00F45794">
              <w:rPr>
                <w:shd w:val="clear" w:color="auto" w:fill="FFFFFF"/>
                <w:lang w:eastAsia="en-GB"/>
              </w:rPr>
              <w:t>advice</w:t>
            </w:r>
            <w:proofErr w:type="gramEnd"/>
            <w:r w:rsidRPr="00F45794">
              <w:rPr>
                <w:shd w:val="clear" w:color="auto" w:fill="FFFFFF"/>
                <w:lang w:eastAsia="en-GB"/>
              </w:rPr>
              <w:t xml:space="preserve"> and support</w:t>
            </w:r>
          </w:p>
          <w:p w14:paraId="4DE21B1F" w14:textId="77777777" w:rsidR="000D0899" w:rsidRPr="001160F8" w:rsidRDefault="000D0899" w:rsidP="00CC1E4C">
            <w:pPr>
              <w:pStyle w:val="Numberedlist"/>
              <w:rPr>
                <w:shd w:val="clear" w:color="auto" w:fill="FFFFFF"/>
                <w:lang w:eastAsia="en-GB"/>
              </w:rPr>
            </w:pPr>
            <w:r>
              <w:rPr>
                <w:shd w:val="clear" w:color="auto" w:fill="FFFFFF"/>
                <w:lang w:eastAsia="en-GB"/>
              </w:rPr>
              <w:t>Working together to prevent suicide</w:t>
            </w:r>
            <w:r w:rsidRPr="001160F8">
              <w:rPr>
                <w:shd w:val="clear" w:color="auto" w:fill="FFFFFF"/>
                <w:lang w:eastAsia="en-GB"/>
              </w:rPr>
              <w:t xml:space="preserve"> </w:t>
            </w:r>
          </w:p>
          <w:p w14:paraId="78EE4727" w14:textId="77777777" w:rsidR="008A3AC0" w:rsidRDefault="000D0899" w:rsidP="00CC1E4C">
            <w:pPr>
              <w:rPr>
                <w:bdr w:val="none" w:sz="0" w:space="0" w:color="auto" w:frame="1"/>
              </w:rPr>
            </w:pPr>
            <w:r>
              <w:rPr>
                <w:bdr w:val="none" w:sz="0" w:space="0" w:color="auto" w:frame="1"/>
              </w:rPr>
              <w:t>At Beyond Blue the community is at the heart of everything we do</w:t>
            </w:r>
            <w:r w:rsidR="009D783A">
              <w:rPr>
                <w:bdr w:val="none" w:sz="0" w:space="0" w:color="auto" w:frame="1"/>
              </w:rPr>
              <w:t xml:space="preserve">. </w:t>
            </w:r>
          </w:p>
          <w:p w14:paraId="1541D14A" w14:textId="3E9E5CCA" w:rsidR="008A3AC0" w:rsidRDefault="008A3AC0" w:rsidP="00CC1E4C">
            <w:pPr>
              <w:rPr>
                <w:bdr w:val="none" w:sz="0" w:space="0" w:color="auto" w:frame="1"/>
              </w:rPr>
            </w:pPr>
            <w:r w:rsidRPr="001443F7">
              <w:rPr>
                <w:bdr w:val="none" w:sz="0" w:space="0" w:color="auto" w:frame="1"/>
              </w:rPr>
              <w:t>By joining our team you’ll be involved in meaningful work</w:t>
            </w:r>
            <w:r w:rsidR="00994D02">
              <w:rPr>
                <w:bdr w:val="none" w:sz="0" w:space="0" w:color="auto" w:frame="1"/>
              </w:rPr>
              <w:t>,</w:t>
            </w:r>
            <w:r w:rsidRPr="001443F7">
              <w:rPr>
                <w:bdr w:val="none" w:sz="0" w:space="0" w:color="auto" w:frame="1"/>
              </w:rPr>
              <w:t xml:space="preserve"> collaborating </w:t>
            </w:r>
            <w:r w:rsidR="00994D02">
              <w:rPr>
                <w:bdr w:val="none" w:sz="0" w:space="0" w:color="auto" w:frame="1"/>
              </w:rPr>
              <w:t>with a cross-section of colleagues, partners</w:t>
            </w:r>
            <w:r w:rsidR="00AD6B5A">
              <w:rPr>
                <w:bdr w:val="none" w:sz="0" w:space="0" w:color="auto" w:frame="1"/>
              </w:rPr>
              <w:t>,</w:t>
            </w:r>
            <w:r w:rsidR="00994D02">
              <w:rPr>
                <w:bdr w:val="none" w:sz="0" w:space="0" w:color="auto" w:frame="1"/>
              </w:rPr>
              <w:t xml:space="preserve"> and c</w:t>
            </w:r>
            <w:r w:rsidR="00130775">
              <w:rPr>
                <w:bdr w:val="none" w:sz="0" w:space="0" w:color="auto" w:frame="1"/>
              </w:rPr>
              <w:t xml:space="preserve">ommunity right across </w:t>
            </w:r>
            <w:r w:rsidRPr="001443F7">
              <w:rPr>
                <w:bdr w:val="none" w:sz="0" w:space="0" w:color="auto" w:frame="1"/>
              </w:rPr>
              <w:t>Australia. We offer our team opportunities to support and learn from one another, build capabilities, celebrate successes along the way</w:t>
            </w:r>
            <w:r w:rsidR="00D22230">
              <w:rPr>
                <w:bdr w:val="none" w:sz="0" w:space="0" w:color="auto" w:frame="1"/>
              </w:rPr>
              <w:t>,</w:t>
            </w:r>
            <w:r w:rsidR="00755863">
              <w:rPr>
                <w:bdr w:val="none" w:sz="0" w:space="0" w:color="auto" w:frame="1"/>
              </w:rPr>
              <w:t xml:space="preserve"> </w:t>
            </w:r>
            <w:r w:rsidRPr="001443F7">
              <w:rPr>
                <w:bdr w:val="none" w:sz="0" w:space="0" w:color="auto" w:frame="1"/>
              </w:rPr>
              <w:t>and generous not-for-profit salary packaging options.</w:t>
            </w:r>
            <w:r w:rsidR="00130775">
              <w:rPr>
                <w:bdr w:val="none" w:sz="0" w:space="0" w:color="auto" w:frame="1"/>
              </w:rPr>
              <w:t xml:space="preserve"> </w:t>
            </w:r>
          </w:p>
          <w:p w14:paraId="0CEC2609" w14:textId="58DD4A8A" w:rsidR="00CE442D" w:rsidRPr="009E01C1" w:rsidRDefault="00130775" w:rsidP="00CC1E4C">
            <w:r>
              <w:rPr>
                <w:bdr w:val="none" w:sz="0" w:space="0" w:color="auto" w:frame="1"/>
              </w:rPr>
              <w:t>Your mental</w:t>
            </w:r>
            <w:r w:rsidR="00755863">
              <w:rPr>
                <w:bdr w:val="none" w:sz="0" w:space="0" w:color="auto" w:frame="1"/>
              </w:rPr>
              <w:t xml:space="preserve"> and physical</w:t>
            </w:r>
            <w:r>
              <w:rPr>
                <w:bdr w:val="none" w:sz="0" w:space="0" w:color="auto" w:frame="1"/>
              </w:rPr>
              <w:t xml:space="preserve"> health </w:t>
            </w:r>
            <w:r w:rsidR="00562C2C">
              <w:rPr>
                <w:bdr w:val="none" w:sz="0" w:space="0" w:color="auto" w:frame="1"/>
              </w:rPr>
              <w:t>are</w:t>
            </w:r>
            <w:r>
              <w:rPr>
                <w:bdr w:val="none" w:sz="0" w:space="0" w:color="auto" w:frame="1"/>
              </w:rPr>
              <w:t xml:space="preserve"> important to us </w:t>
            </w:r>
            <w:r w:rsidR="00626E50">
              <w:rPr>
                <w:bdr w:val="none" w:sz="0" w:space="0" w:color="auto" w:frame="1"/>
              </w:rPr>
              <w:t>– we offer a range of wellbeing initiatives, including an Employee Assistance Program</w:t>
            </w:r>
            <w:r w:rsidR="00755863">
              <w:rPr>
                <w:bdr w:val="none" w:sz="0" w:space="0" w:color="auto" w:frame="1"/>
              </w:rPr>
              <w:t>,</w:t>
            </w:r>
            <w:r w:rsidR="00AE1F14">
              <w:rPr>
                <w:bdr w:val="none" w:sz="0" w:space="0" w:color="auto" w:frame="1"/>
              </w:rPr>
              <w:t xml:space="preserve"> </w:t>
            </w:r>
            <w:r w:rsidR="0054190F">
              <w:rPr>
                <w:bdr w:val="none" w:sz="0" w:space="0" w:color="auto" w:frame="1"/>
              </w:rPr>
              <w:t>a comprehensive Flexible working policy</w:t>
            </w:r>
            <w:r w:rsidR="00741EBB">
              <w:rPr>
                <w:bdr w:val="none" w:sz="0" w:space="0" w:color="auto" w:frame="1"/>
              </w:rPr>
              <w:t>,</w:t>
            </w:r>
            <w:r w:rsidR="00755863">
              <w:rPr>
                <w:bdr w:val="none" w:sz="0" w:space="0" w:color="auto" w:frame="1"/>
              </w:rPr>
              <w:t xml:space="preserve"> </w:t>
            </w:r>
            <w:r w:rsidR="00C217DC">
              <w:rPr>
                <w:bdr w:val="none" w:sz="0" w:space="0" w:color="auto" w:frame="1"/>
              </w:rPr>
              <w:t xml:space="preserve">ensuring you have </w:t>
            </w:r>
            <w:r w:rsidR="00AE1F14">
              <w:rPr>
                <w:bdr w:val="none" w:sz="0" w:space="0" w:color="auto" w:frame="1"/>
              </w:rPr>
              <w:t>safe and effective ergonomic support</w:t>
            </w:r>
            <w:r w:rsidR="00741EBB">
              <w:rPr>
                <w:bdr w:val="none" w:sz="0" w:space="0" w:color="auto" w:frame="1"/>
              </w:rPr>
              <w:t xml:space="preserve"> no matter where you work,</w:t>
            </w:r>
            <w:r w:rsidR="008F07EF">
              <w:rPr>
                <w:bdr w:val="none" w:sz="0" w:space="0" w:color="auto" w:frame="1"/>
              </w:rPr>
              <w:t xml:space="preserve"> as well as </w:t>
            </w:r>
            <w:r w:rsidR="00BA7956">
              <w:rPr>
                <w:bdr w:val="none" w:sz="0" w:space="0" w:color="auto" w:frame="1"/>
              </w:rPr>
              <w:t>employee</w:t>
            </w:r>
            <w:r w:rsidR="008F07EF">
              <w:rPr>
                <w:bdr w:val="none" w:sz="0" w:space="0" w:color="auto" w:frame="1"/>
              </w:rPr>
              <w:t>-led groups and initiatives</w:t>
            </w:r>
            <w:r w:rsidR="00D272CC">
              <w:rPr>
                <w:bdr w:val="none" w:sz="0" w:space="0" w:color="auto" w:frame="1"/>
              </w:rPr>
              <w:t>.</w:t>
            </w:r>
            <w:r w:rsidR="008F07EF">
              <w:rPr>
                <w:bdr w:val="none" w:sz="0" w:space="0" w:color="auto" w:frame="1"/>
              </w:rPr>
              <w:t xml:space="preserve"> </w:t>
            </w:r>
            <w:r w:rsidR="00332AB7">
              <w:rPr>
                <w:bdr w:val="none" w:sz="0" w:space="0" w:color="auto" w:frame="1"/>
              </w:rPr>
              <w:br/>
            </w:r>
            <w:r w:rsidR="00332AB7">
              <w:rPr>
                <w:bdr w:val="none" w:sz="0" w:space="0" w:color="auto" w:frame="1"/>
              </w:rPr>
              <w:br/>
            </w:r>
            <w:r w:rsidR="005622D7">
              <w:rPr>
                <w:bdr w:val="none" w:sz="0" w:space="0" w:color="auto" w:frame="1"/>
              </w:rPr>
              <w:t>We strive to live our</w:t>
            </w:r>
            <w:r w:rsidR="00917E51">
              <w:rPr>
                <w:bdr w:val="none" w:sz="0" w:space="0" w:color="auto" w:frame="1"/>
              </w:rPr>
              <w:t xml:space="preserve"> organisational values of </w:t>
            </w:r>
            <w:r w:rsidR="000D0899">
              <w:rPr>
                <w:b/>
                <w:bCs/>
              </w:rPr>
              <w:t xml:space="preserve">Collaboration, Respect, Enthusiasm, Excellence, </w:t>
            </w:r>
            <w:proofErr w:type="gramStart"/>
            <w:r w:rsidR="000D0899">
              <w:rPr>
                <w:b/>
                <w:bCs/>
              </w:rPr>
              <w:t>Innovation</w:t>
            </w:r>
            <w:proofErr w:type="gramEnd"/>
            <w:r w:rsidR="000D0899">
              <w:rPr>
                <w:b/>
                <w:bCs/>
              </w:rPr>
              <w:t xml:space="preserve"> and Integrity</w:t>
            </w:r>
            <w:r w:rsidR="00917E51">
              <w:rPr>
                <w:b/>
                <w:bCs/>
              </w:rPr>
              <w:t xml:space="preserve"> </w:t>
            </w:r>
            <w:r w:rsidR="005622D7">
              <w:t>to</w:t>
            </w:r>
            <w:r w:rsidR="00917E51">
              <w:t xml:space="preserve"> help</w:t>
            </w:r>
            <w:r w:rsidR="005622D7">
              <w:t xml:space="preserve"> create a happy</w:t>
            </w:r>
            <w:r w:rsidR="0054190F">
              <w:t>, safe</w:t>
            </w:r>
            <w:r w:rsidR="005622D7">
              <w:t xml:space="preserve"> and productive work environment</w:t>
            </w:r>
            <w:r w:rsidR="0054190F">
              <w:t>.</w:t>
            </w:r>
          </w:p>
        </w:tc>
      </w:tr>
      <w:tr w:rsidR="00777DCD" w14:paraId="4792C669" w14:textId="77777777" w:rsidTr="5B643A5A">
        <w:trPr>
          <w:trHeight w:val="569"/>
        </w:trPr>
        <w:tc>
          <w:tcPr>
            <w:tcW w:w="9628" w:type="dxa"/>
            <w:gridSpan w:val="6"/>
            <w:tcBorders>
              <w:top w:val="single" w:sz="4" w:space="0" w:color="0070F1" w:themeColor="accent1"/>
            </w:tcBorders>
            <w:shd w:val="clear" w:color="auto" w:fill="FFFFFF" w:themeFill="background2"/>
          </w:tcPr>
          <w:p w14:paraId="27036051" w14:textId="269E04F9" w:rsidR="00777DCD" w:rsidRDefault="00777DCD" w:rsidP="00CC1E4C">
            <w:pPr>
              <w:pStyle w:val="Tableheading"/>
            </w:pPr>
            <w:r>
              <w:lastRenderedPageBreak/>
              <w:t>About the role</w:t>
            </w:r>
          </w:p>
        </w:tc>
      </w:tr>
      <w:tr w:rsidR="002C4D09" w14:paraId="0264BB6C" w14:textId="77777777" w:rsidTr="5B643A5A">
        <w:trPr>
          <w:trHeight w:val="231"/>
        </w:trPr>
        <w:tc>
          <w:tcPr>
            <w:tcW w:w="2830" w:type="dxa"/>
            <w:shd w:val="clear" w:color="auto" w:fill="E5F1FE" w:themeFill="accent5"/>
          </w:tcPr>
          <w:p w14:paraId="51D6C121" w14:textId="4DA47505" w:rsidR="002C4D09" w:rsidRDefault="007C6E56" w:rsidP="0061725B">
            <w:pPr>
              <w:pStyle w:val="Heading4"/>
              <w:framePr w:hSpace="0" w:wrap="auto" w:vAnchor="margin" w:yAlign="inline"/>
              <w:spacing w:after="0"/>
              <w:suppressOverlap w:val="0"/>
              <w:outlineLvl w:val="3"/>
            </w:pPr>
            <w:r>
              <w:t>Role description</w:t>
            </w:r>
          </w:p>
        </w:tc>
        <w:tc>
          <w:tcPr>
            <w:tcW w:w="6798" w:type="dxa"/>
            <w:gridSpan w:val="5"/>
            <w:shd w:val="clear" w:color="auto" w:fill="FFFFFF" w:themeFill="background2"/>
            <w:vAlign w:val="center"/>
          </w:tcPr>
          <w:p w14:paraId="70F2272B" w14:textId="78C824A5" w:rsidR="0061725B" w:rsidRDefault="0061725B" w:rsidP="00BF210C">
            <w:pPr>
              <w:textAlignment w:val="baseline"/>
              <w:rPr>
                <w:rFonts w:ascii="Calibri" w:eastAsia="Times New Roman" w:hAnsi="Calibri" w:cs="Calibri"/>
                <w:lang w:eastAsia="en-AU"/>
              </w:rPr>
            </w:pPr>
            <w:r w:rsidRPr="0061725B">
              <w:rPr>
                <w:rFonts w:ascii="Calibri" w:eastAsia="Times New Roman" w:hAnsi="Calibri" w:cs="Calibri"/>
                <w:lang w:val="en-GB" w:eastAsia="en-AU"/>
              </w:rPr>
              <w:t>The Services and Support</w:t>
            </w:r>
            <w:r w:rsidR="00251A45">
              <w:rPr>
                <w:rFonts w:ascii="Calibri" w:eastAsia="Times New Roman" w:hAnsi="Calibri" w:cs="Calibri"/>
                <w:lang w:val="en-GB" w:eastAsia="en-AU"/>
              </w:rPr>
              <w:t>s</w:t>
            </w:r>
            <w:r w:rsidRPr="0061725B">
              <w:rPr>
                <w:rFonts w:ascii="Calibri" w:eastAsia="Times New Roman" w:hAnsi="Calibri" w:cs="Calibri"/>
                <w:lang w:val="en-GB" w:eastAsia="en-AU"/>
              </w:rPr>
              <w:t xml:space="preserve"> </w:t>
            </w:r>
            <w:r w:rsidR="00211911">
              <w:rPr>
                <w:rFonts w:ascii="Calibri" w:eastAsia="Times New Roman" w:hAnsi="Calibri" w:cs="Calibri"/>
                <w:lang w:val="en-GB" w:eastAsia="en-AU"/>
              </w:rPr>
              <w:t>Group</w:t>
            </w:r>
            <w:r w:rsidRPr="0061725B">
              <w:rPr>
                <w:rFonts w:ascii="Calibri" w:eastAsia="Times New Roman" w:hAnsi="Calibri" w:cs="Calibri"/>
                <w:lang w:val="en-GB" w:eastAsia="en-AU"/>
              </w:rPr>
              <w:t xml:space="preserve"> at Beyond Blue delivers effective early intervention, treatment and recovery-focused mental health and suicide prevention supports and services, so people can receive help early and recover quickly to ensure their best possible mental health.</w:t>
            </w:r>
            <w:r w:rsidRPr="0061725B">
              <w:rPr>
                <w:rFonts w:ascii="Calibri" w:eastAsia="Times New Roman" w:hAnsi="Calibri" w:cs="Calibri"/>
                <w:lang w:eastAsia="en-AU"/>
              </w:rPr>
              <w:t>  </w:t>
            </w:r>
          </w:p>
          <w:p w14:paraId="14D59722" w14:textId="5877D547" w:rsidR="0061725B" w:rsidRDefault="0061725B" w:rsidP="00BF210C">
            <w:pPr>
              <w:textAlignment w:val="baseline"/>
              <w:rPr>
                <w:rFonts w:ascii="Calibri" w:eastAsia="Times New Roman" w:hAnsi="Calibri" w:cs="Calibri"/>
                <w:lang w:eastAsia="en-AU"/>
              </w:rPr>
            </w:pPr>
            <w:r w:rsidRPr="0061725B">
              <w:rPr>
                <w:rFonts w:ascii="Calibri" w:eastAsia="Times New Roman" w:hAnsi="Calibri" w:cs="Calibri"/>
                <w:lang w:val="en-US" w:eastAsia="en-AU"/>
              </w:rPr>
              <w:t xml:space="preserve">The Way Back Support Service provides non-clinical, </w:t>
            </w:r>
            <w:proofErr w:type="spellStart"/>
            <w:r w:rsidRPr="0061725B">
              <w:rPr>
                <w:rFonts w:ascii="Calibri" w:eastAsia="Times New Roman" w:hAnsi="Calibri" w:cs="Calibri"/>
                <w:lang w:val="en-US" w:eastAsia="en-AU"/>
              </w:rPr>
              <w:t>personalised</w:t>
            </w:r>
            <w:proofErr w:type="spellEnd"/>
            <w:r w:rsidRPr="0061725B">
              <w:rPr>
                <w:rFonts w:ascii="Calibri" w:eastAsia="Times New Roman" w:hAnsi="Calibri" w:cs="Calibri"/>
                <w:lang w:val="en-US" w:eastAsia="en-AU"/>
              </w:rPr>
              <w:t>, assertive aftercare and psychosocial support in the community for people up to three months following their discharge from hospital after a suicide attempt or suicidal crisis. </w:t>
            </w:r>
            <w:r w:rsidRPr="0061725B">
              <w:rPr>
                <w:rFonts w:ascii="Calibri" w:eastAsia="Times New Roman" w:hAnsi="Calibri" w:cs="Calibri"/>
                <w:lang w:eastAsia="en-AU"/>
              </w:rPr>
              <w:t> </w:t>
            </w:r>
          </w:p>
          <w:p w14:paraId="6113A63A" w14:textId="77777777" w:rsidR="0061725B" w:rsidRPr="0061725B" w:rsidRDefault="0061725B" w:rsidP="00BF210C">
            <w:pPr>
              <w:textAlignment w:val="baseline"/>
              <w:rPr>
                <w:rFonts w:ascii="Segoe UI" w:eastAsia="Times New Roman" w:hAnsi="Segoe UI" w:cs="Segoe UI"/>
                <w:sz w:val="18"/>
                <w:szCs w:val="18"/>
                <w:lang w:eastAsia="en-AU"/>
              </w:rPr>
            </w:pPr>
            <w:r w:rsidRPr="0061725B">
              <w:rPr>
                <w:rFonts w:ascii="Calibri" w:eastAsia="Times New Roman" w:hAnsi="Calibri" w:cs="Calibri"/>
                <w:lang w:val="en-US" w:eastAsia="en-AU"/>
              </w:rPr>
              <w:t>The Way Back aims to contribute to a reduction in the rate, severity, and duration of a person’s suicidality and ultimately to the prevention of death by suicide. </w:t>
            </w:r>
            <w:r w:rsidRPr="0061725B">
              <w:rPr>
                <w:rFonts w:ascii="Calibri" w:eastAsia="Times New Roman" w:hAnsi="Calibri" w:cs="Calibri"/>
                <w:lang w:eastAsia="en-AU"/>
              </w:rPr>
              <w:t> </w:t>
            </w:r>
          </w:p>
          <w:p w14:paraId="49DCE5B9" w14:textId="77777777" w:rsidR="0061725B" w:rsidRPr="0061725B" w:rsidRDefault="0061725B" w:rsidP="00BF210C">
            <w:pPr>
              <w:textAlignment w:val="baseline"/>
              <w:rPr>
                <w:rFonts w:ascii="Segoe UI" w:eastAsia="Times New Roman" w:hAnsi="Segoe UI" w:cs="Segoe UI"/>
                <w:sz w:val="18"/>
                <w:szCs w:val="18"/>
                <w:lang w:eastAsia="en-AU"/>
              </w:rPr>
            </w:pPr>
            <w:r w:rsidRPr="0061725B">
              <w:rPr>
                <w:rFonts w:ascii="Calibri" w:eastAsia="Times New Roman" w:hAnsi="Calibri" w:cs="Calibri"/>
                <w:lang w:val="en-US" w:eastAsia="en-AU"/>
              </w:rPr>
              <w:t>Beyond Blue provides national support and oversees the implementation and ongoing operations of The Way Back Support Service in Primary Health Network regions across Australia. By June 2022, there will be up to 38 funded sites nationally.</w:t>
            </w:r>
            <w:r w:rsidRPr="0061725B">
              <w:rPr>
                <w:rFonts w:ascii="Calibri" w:eastAsia="Times New Roman" w:hAnsi="Calibri" w:cs="Calibri"/>
                <w:lang w:eastAsia="en-AU"/>
              </w:rPr>
              <w:t> </w:t>
            </w:r>
          </w:p>
          <w:p w14:paraId="3233A599" w14:textId="4F0F7D01" w:rsidR="002C4D09" w:rsidRPr="0061725B" w:rsidRDefault="0061725B" w:rsidP="00BF210C">
            <w:pPr>
              <w:textAlignment w:val="baseline"/>
              <w:rPr>
                <w:rFonts w:ascii="Segoe UI" w:eastAsia="Times New Roman" w:hAnsi="Segoe UI" w:cs="Segoe UI"/>
                <w:sz w:val="18"/>
                <w:szCs w:val="18"/>
                <w:lang w:eastAsia="en-AU"/>
              </w:rPr>
            </w:pPr>
            <w:r w:rsidRPr="0061725B">
              <w:rPr>
                <w:rFonts w:ascii="Calibri" w:eastAsia="Times New Roman" w:hAnsi="Calibri" w:cs="Calibri"/>
                <w:lang w:eastAsia="en-AU"/>
              </w:rPr>
              <w:t xml:space="preserve">The Governance </w:t>
            </w:r>
            <w:r w:rsidR="00DD5989">
              <w:rPr>
                <w:rFonts w:ascii="Calibri" w:eastAsia="Times New Roman" w:hAnsi="Calibri" w:cs="Calibri"/>
                <w:lang w:eastAsia="en-AU"/>
              </w:rPr>
              <w:t>Administrator</w:t>
            </w:r>
            <w:r w:rsidRPr="0061725B">
              <w:rPr>
                <w:rFonts w:ascii="Calibri" w:eastAsia="Times New Roman" w:hAnsi="Calibri" w:cs="Calibri"/>
                <w:lang w:eastAsia="en-AU"/>
              </w:rPr>
              <w:t xml:space="preserve"> is a pivotal position in supporting the national implementation and delivery of The Way Back. The role is primarily responsible for leading the four governance sub-committees for The Way Back Support Service and will also involve supporting </w:t>
            </w:r>
            <w:r w:rsidR="00211911">
              <w:rPr>
                <w:rFonts w:ascii="Calibri" w:eastAsia="Times New Roman" w:hAnsi="Calibri" w:cs="Calibri"/>
                <w:lang w:eastAsia="en-AU"/>
              </w:rPr>
              <w:t>other governance committees</w:t>
            </w:r>
            <w:r w:rsidRPr="0061725B">
              <w:rPr>
                <w:rFonts w:ascii="Calibri" w:eastAsia="Times New Roman" w:hAnsi="Calibri" w:cs="Calibri"/>
                <w:lang w:eastAsia="en-AU"/>
              </w:rPr>
              <w:t xml:space="preserve"> </w:t>
            </w:r>
            <w:r w:rsidR="00211911">
              <w:rPr>
                <w:rFonts w:ascii="Calibri" w:eastAsia="Times New Roman" w:hAnsi="Calibri" w:cs="Calibri"/>
                <w:lang w:eastAsia="en-AU"/>
              </w:rPr>
              <w:t>convened by the Services and Supports</w:t>
            </w:r>
            <w:r w:rsidR="00251A45">
              <w:rPr>
                <w:rFonts w:ascii="Calibri" w:eastAsia="Times New Roman" w:hAnsi="Calibri" w:cs="Calibri"/>
                <w:lang w:eastAsia="en-AU"/>
              </w:rPr>
              <w:t xml:space="preserve"> Group and</w:t>
            </w:r>
            <w:r w:rsidRPr="0061725B">
              <w:rPr>
                <w:rFonts w:ascii="Calibri" w:eastAsia="Times New Roman" w:hAnsi="Calibri" w:cs="Calibri"/>
                <w:lang w:eastAsia="en-AU"/>
              </w:rPr>
              <w:t xml:space="preserve"> its associated project deliverables as needed. </w:t>
            </w:r>
          </w:p>
        </w:tc>
      </w:tr>
      <w:tr w:rsidR="002C4D09" w14:paraId="3FB48344" w14:textId="77777777" w:rsidTr="5B643A5A">
        <w:trPr>
          <w:trHeight w:val="228"/>
        </w:trPr>
        <w:tc>
          <w:tcPr>
            <w:tcW w:w="2830" w:type="dxa"/>
            <w:shd w:val="clear" w:color="auto" w:fill="E5F1FE" w:themeFill="accent5"/>
          </w:tcPr>
          <w:p w14:paraId="7C774F70" w14:textId="0D4D2D27" w:rsidR="002C4D09" w:rsidRDefault="00BB5C9A" w:rsidP="004C3889">
            <w:pPr>
              <w:pStyle w:val="Heading4"/>
              <w:framePr w:hSpace="0" w:wrap="auto" w:vAnchor="margin" w:yAlign="inline"/>
              <w:suppressOverlap w:val="0"/>
              <w:outlineLvl w:val="3"/>
            </w:pPr>
            <w:r>
              <w:t xml:space="preserve">Key accountabilities </w:t>
            </w:r>
          </w:p>
        </w:tc>
        <w:tc>
          <w:tcPr>
            <w:tcW w:w="6798" w:type="dxa"/>
            <w:gridSpan w:val="5"/>
            <w:shd w:val="clear" w:color="auto" w:fill="FFFFFF" w:themeFill="background2"/>
            <w:vAlign w:val="center"/>
          </w:tcPr>
          <w:p w14:paraId="17A51161" w14:textId="77777777" w:rsidR="002C4D09" w:rsidRPr="00030571" w:rsidRDefault="00CC1E4C" w:rsidP="00030571">
            <w:pPr>
              <w:pStyle w:val="Bullets"/>
              <w:numPr>
                <w:ilvl w:val="0"/>
                <w:numId w:val="0"/>
              </w:numPr>
              <w:ind w:left="360" w:hanging="360"/>
              <w:rPr>
                <w:b/>
                <w:bCs/>
              </w:rPr>
            </w:pPr>
            <w:r w:rsidRPr="00030571">
              <w:rPr>
                <w:b/>
                <w:bCs/>
              </w:rPr>
              <w:t>Area of accountability</w:t>
            </w:r>
          </w:p>
          <w:p w14:paraId="4045F70D" w14:textId="77777777" w:rsidR="00030571" w:rsidRDefault="00030571" w:rsidP="00030571">
            <w:pPr>
              <w:pStyle w:val="Bullets"/>
              <w:numPr>
                <w:ilvl w:val="0"/>
                <w:numId w:val="0"/>
              </w:numPr>
              <w:ind w:left="360" w:hanging="360"/>
              <w:rPr>
                <w:b/>
                <w:bCs/>
              </w:rPr>
            </w:pPr>
          </w:p>
          <w:p w14:paraId="53062334" w14:textId="60F208BC" w:rsidR="00341732" w:rsidRPr="00030571" w:rsidRDefault="00341732" w:rsidP="00030571">
            <w:pPr>
              <w:pStyle w:val="Bullets"/>
              <w:numPr>
                <w:ilvl w:val="0"/>
                <w:numId w:val="0"/>
              </w:numPr>
              <w:ind w:left="360" w:hanging="360"/>
              <w:rPr>
                <w:b/>
                <w:bCs/>
              </w:rPr>
            </w:pPr>
            <w:r w:rsidRPr="00030571">
              <w:rPr>
                <w:b/>
                <w:bCs/>
              </w:rPr>
              <w:t>Governance sub-committees </w:t>
            </w:r>
          </w:p>
          <w:p w14:paraId="2D817236" w14:textId="77777777" w:rsidR="00341732" w:rsidRPr="00501230" w:rsidRDefault="00341732" w:rsidP="00501230">
            <w:pPr>
              <w:pStyle w:val="Bullets"/>
            </w:pPr>
            <w:r w:rsidRPr="00501230">
              <w:t>Provide logistical and administrative support to The Way Back four sub-committees, including scheduling and organising meetings, attendee lists, preparing agendas, minutes, member engagement and report distribution. </w:t>
            </w:r>
          </w:p>
          <w:p w14:paraId="5A073FCE" w14:textId="77777777" w:rsidR="00341732" w:rsidRPr="00501230" w:rsidRDefault="00341732" w:rsidP="00501230">
            <w:pPr>
              <w:pStyle w:val="Bullets"/>
            </w:pPr>
            <w:r w:rsidRPr="00501230">
              <w:t>Develop and maintain relationships with the Chair and membership of each sub-committee to ensure effective communication and coordination of the sub-committees. </w:t>
            </w:r>
          </w:p>
          <w:p w14:paraId="6327B8E5" w14:textId="77777777" w:rsidR="00341732" w:rsidRPr="00501230" w:rsidRDefault="00341732" w:rsidP="00501230">
            <w:pPr>
              <w:pStyle w:val="Bullets"/>
            </w:pPr>
            <w:r w:rsidRPr="00501230">
              <w:t>Brief, provide advice and support to the Chairs of the sub-committees to ensure the sub-committees are run in accordance with their terms of reference. </w:t>
            </w:r>
          </w:p>
          <w:p w14:paraId="05ED1B16" w14:textId="77777777" w:rsidR="00341732" w:rsidRPr="00501230" w:rsidRDefault="00341732" w:rsidP="00501230">
            <w:pPr>
              <w:pStyle w:val="Bullets"/>
            </w:pPr>
            <w:r w:rsidRPr="00501230">
              <w:t>Work collaboratively with the Governance and Compliance Manager to implement ongoing quality improvement across the governance sub-committees as required. This includes working closely with the Suicide Prevention and Early Intervention Operational teams and the Clinical Governance team to ensure sub-committees are meeting the needs of the services they support. </w:t>
            </w:r>
          </w:p>
          <w:p w14:paraId="7434D210" w14:textId="77777777" w:rsidR="00341732" w:rsidRPr="00501230" w:rsidRDefault="00341732" w:rsidP="00501230">
            <w:pPr>
              <w:pStyle w:val="Bullets"/>
            </w:pPr>
            <w:r w:rsidRPr="00501230">
              <w:t>Support the recruitment and onboarding of new members to the sub-committees as required. </w:t>
            </w:r>
          </w:p>
          <w:p w14:paraId="296B9D0F" w14:textId="77777777" w:rsidR="00341732" w:rsidRPr="00501230" w:rsidRDefault="00341732" w:rsidP="00501230">
            <w:pPr>
              <w:pStyle w:val="Bullets"/>
            </w:pPr>
            <w:r w:rsidRPr="00501230">
              <w:t>Provide logistical and administrative support to other committees. </w:t>
            </w:r>
          </w:p>
          <w:p w14:paraId="20751BFF" w14:textId="77777777" w:rsidR="00341732" w:rsidRPr="00501230" w:rsidRDefault="00341732" w:rsidP="00030571">
            <w:pPr>
              <w:pStyle w:val="Bullets"/>
              <w:numPr>
                <w:ilvl w:val="0"/>
                <w:numId w:val="0"/>
              </w:numPr>
              <w:ind w:left="360"/>
            </w:pPr>
            <w:r w:rsidRPr="00501230">
              <w:t> </w:t>
            </w:r>
          </w:p>
          <w:p w14:paraId="24385C29" w14:textId="6EDFEB2E" w:rsidR="00341732" w:rsidRPr="00030571" w:rsidRDefault="00341732" w:rsidP="00030571">
            <w:pPr>
              <w:pStyle w:val="Bullets"/>
              <w:numPr>
                <w:ilvl w:val="0"/>
                <w:numId w:val="0"/>
              </w:numPr>
              <w:ind w:left="360"/>
              <w:rPr>
                <w:b/>
                <w:bCs/>
              </w:rPr>
            </w:pPr>
            <w:r w:rsidRPr="00030571">
              <w:rPr>
                <w:b/>
                <w:bCs/>
              </w:rPr>
              <w:t>Portfolio management and project support </w:t>
            </w:r>
          </w:p>
          <w:p w14:paraId="21346604" w14:textId="77777777" w:rsidR="00341732" w:rsidRPr="00501230" w:rsidRDefault="00341732" w:rsidP="00501230">
            <w:pPr>
              <w:pStyle w:val="Bullets"/>
            </w:pPr>
            <w:r w:rsidRPr="00501230">
              <w:t xml:space="preserve">Provide project administration and event coordination support collaboratively with The Way Back team for the successful delivery </w:t>
            </w:r>
            <w:r w:rsidRPr="00501230">
              <w:lastRenderedPageBreak/>
              <w:t>program of requirements, including preparing board papers and reviewing documents where required.  </w:t>
            </w:r>
          </w:p>
          <w:p w14:paraId="723A681D" w14:textId="77777777" w:rsidR="00341732" w:rsidRPr="00501230" w:rsidRDefault="00341732" w:rsidP="00501230">
            <w:pPr>
              <w:pStyle w:val="Bullets"/>
            </w:pPr>
            <w:r w:rsidRPr="00501230">
              <w:t>Provide contract management administrative assistance, including developing contract management plans, purchase orders, and assisting the team to ensure key obligations and timeframes are met.  </w:t>
            </w:r>
          </w:p>
          <w:p w14:paraId="45B9175F" w14:textId="77777777" w:rsidR="00341732" w:rsidRPr="00501230" w:rsidRDefault="00341732" w:rsidP="00501230">
            <w:pPr>
              <w:pStyle w:val="Bullets"/>
            </w:pPr>
            <w:r w:rsidRPr="00501230">
              <w:t xml:space="preserve">Familiarity with the Beyond Blue procurement process and what responsibilities, </w:t>
            </w:r>
            <w:proofErr w:type="gramStart"/>
            <w:r w:rsidRPr="00501230">
              <w:t>details</w:t>
            </w:r>
            <w:proofErr w:type="gramEnd"/>
            <w:r w:rsidRPr="00501230">
              <w:t xml:space="preserve"> and timeframes the Suicide Prevention and Early Intervention Sustainability team must adhere to. </w:t>
            </w:r>
          </w:p>
          <w:p w14:paraId="68C274A5" w14:textId="77777777" w:rsidR="00341732" w:rsidRPr="00501230" w:rsidRDefault="00341732" w:rsidP="00501230">
            <w:pPr>
              <w:pStyle w:val="Bullets"/>
            </w:pPr>
            <w:r w:rsidRPr="00501230">
              <w:t>Escalate decisions or issues to the Governance and Compliance Manager where required and undertake joint problem solving. </w:t>
            </w:r>
          </w:p>
          <w:p w14:paraId="6029D3F0" w14:textId="727D7BE0" w:rsidR="00C54E98" w:rsidRDefault="00C54E98" w:rsidP="00030571">
            <w:pPr>
              <w:pStyle w:val="Bullets"/>
              <w:numPr>
                <w:ilvl w:val="0"/>
                <w:numId w:val="0"/>
              </w:numPr>
              <w:ind w:left="360"/>
            </w:pPr>
          </w:p>
        </w:tc>
      </w:tr>
      <w:tr w:rsidR="002C4D09" w14:paraId="649F00F8" w14:textId="77777777" w:rsidTr="5B643A5A">
        <w:trPr>
          <w:trHeight w:val="228"/>
        </w:trPr>
        <w:tc>
          <w:tcPr>
            <w:tcW w:w="2830" w:type="dxa"/>
            <w:tcBorders>
              <w:top w:val="single" w:sz="2" w:space="0" w:color="0070F1" w:themeColor="accent1"/>
            </w:tcBorders>
            <w:shd w:val="clear" w:color="auto" w:fill="E5F1FE" w:themeFill="accent5"/>
          </w:tcPr>
          <w:p w14:paraId="4FDF73D5" w14:textId="24D3E49C" w:rsidR="002C4D09" w:rsidRDefault="00EB5C82" w:rsidP="004C3889">
            <w:pPr>
              <w:pStyle w:val="Heading4"/>
              <w:framePr w:hSpace="0" w:wrap="auto" w:vAnchor="margin" w:yAlign="inline"/>
              <w:suppressOverlap w:val="0"/>
              <w:outlineLvl w:val="3"/>
            </w:pPr>
            <w:r>
              <w:lastRenderedPageBreak/>
              <w:t>Key stakeholders</w:t>
            </w:r>
          </w:p>
        </w:tc>
        <w:tc>
          <w:tcPr>
            <w:tcW w:w="6798" w:type="dxa"/>
            <w:gridSpan w:val="5"/>
            <w:tcBorders>
              <w:top w:val="single" w:sz="2" w:space="0" w:color="0070F1" w:themeColor="accent1"/>
            </w:tcBorders>
            <w:shd w:val="clear" w:color="auto" w:fill="FFFFFF" w:themeFill="background2"/>
            <w:vAlign w:val="center"/>
          </w:tcPr>
          <w:p w14:paraId="5185E179" w14:textId="77777777" w:rsidR="00EB5C82" w:rsidRDefault="00EB5C82" w:rsidP="00CD0AE7">
            <w:pPr>
              <w:pStyle w:val="Tableheading"/>
            </w:pPr>
            <w:r>
              <w:t>Key stakeholders</w:t>
            </w:r>
          </w:p>
          <w:p w14:paraId="042C2C99" w14:textId="48EE17B8" w:rsidR="008B605D" w:rsidRPr="008B605D" w:rsidRDefault="008B605D" w:rsidP="00862428">
            <w:pPr>
              <w:spacing w:after="0"/>
              <w:jc w:val="both"/>
              <w:textAlignment w:val="baseline"/>
              <w:rPr>
                <w:rFonts w:ascii="Segoe UI" w:eastAsia="Times New Roman" w:hAnsi="Segoe UI" w:cs="Segoe UI"/>
                <w:sz w:val="18"/>
                <w:szCs w:val="18"/>
                <w:lang w:eastAsia="en-AU"/>
              </w:rPr>
            </w:pPr>
            <w:r w:rsidRPr="008B605D">
              <w:rPr>
                <w:rFonts w:ascii="Calibri" w:eastAsia="Times New Roman" w:hAnsi="Calibri" w:cs="Calibri"/>
                <w:lang w:eastAsia="en-AU"/>
              </w:rPr>
              <w:t xml:space="preserve">This position reports to the Governance and Compliance Manager. The position is within the </w:t>
            </w:r>
            <w:r w:rsidR="00862428">
              <w:rPr>
                <w:rFonts w:ascii="Calibri" w:eastAsia="Times New Roman" w:hAnsi="Calibri" w:cs="Calibri"/>
                <w:lang w:eastAsia="en-AU"/>
              </w:rPr>
              <w:t>Services and Supports Group</w:t>
            </w:r>
            <w:r w:rsidRPr="008B605D">
              <w:rPr>
                <w:rFonts w:ascii="Calibri" w:eastAsia="Times New Roman" w:hAnsi="Calibri" w:cs="Calibri"/>
                <w:lang w:eastAsia="en-AU"/>
              </w:rPr>
              <w:t xml:space="preserve">, comprising of project managers, project </w:t>
            </w:r>
            <w:r w:rsidR="00FA69B9">
              <w:rPr>
                <w:rFonts w:ascii="Calibri" w:eastAsia="Times New Roman" w:hAnsi="Calibri" w:cs="Calibri"/>
                <w:lang w:eastAsia="en-AU"/>
              </w:rPr>
              <w:t>officers</w:t>
            </w:r>
            <w:r w:rsidRPr="008B605D">
              <w:rPr>
                <w:rFonts w:ascii="Calibri" w:eastAsia="Times New Roman" w:hAnsi="Calibri" w:cs="Calibri"/>
                <w:lang w:eastAsia="en-AU"/>
              </w:rPr>
              <w:t>, project coordinators, social media, forum moderators and administration support. </w:t>
            </w:r>
          </w:p>
          <w:p w14:paraId="79250DB4" w14:textId="07CFC883" w:rsidR="008B605D" w:rsidRPr="008B605D" w:rsidRDefault="008B605D" w:rsidP="00862428">
            <w:pPr>
              <w:spacing w:after="0"/>
              <w:jc w:val="both"/>
              <w:textAlignment w:val="baseline"/>
              <w:rPr>
                <w:rFonts w:ascii="Segoe UI" w:eastAsia="Times New Roman" w:hAnsi="Segoe UI" w:cs="Segoe UI"/>
                <w:sz w:val="18"/>
                <w:szCs w:val="18"/>
                <w:lang w:eastAsia="en-AU"/>
              </w:rPr>
            </w:pPr>
            <w:r w:rsidRPr="008B605D">
              <w:rPr>
                <w:rFonts w:ascii="Calibri" w:eastAsia="Times New Roman" w:hAnsi="Calibri" w:cs="Calibri"/>
                <w:lang w:eastAsia="en-AU"/>
              </w:rPr>
              <w:t>The successful candidate must work cross-functionally with other Beyond Blue teams and external stakeholders. </w:t>
            </w:r>
          </w:p>
          <w:p w14:paraId="1D8BA628" w14:textId="01FEF4F3" w:rsidR="008B605D" w:rsidRPr="008B605D" w:rsidRDefault="008B605D" w:rsidP="00862428">
            <w:pPr>
              <w:spacing w:after="0"/>
              <w:jc w:val="both"/>
              <w:textAlignment w:val="baseline"/>
              <w:rPr>
                <w:rFonts w:ascii="Segoe UI" w:eastAsia="Times New Roman" w:hAnsi="Segoe UI" w:cs="Segoe UI"/>
                <w:sz w:val="18"/>
                <w:szCs w:val="18"/>
                <w:lang w:eastAsia="en-AU"/>
              </w:rPr>
            </w:pPr>
            <w:r w:rsidRPr="008B605D">
              <w:rPr>
                <w:rFonts w:ascii="Calibri" w:eastAsia="Times New Roman" w:hAnsi="Calibri" w:cs="Calibri"/>
                <w:lang w:eastAsia="en-AU"/>
              </w:rPr>
              <w:t>The Head of Suicide Prevention and Early Intervention has overall</w:t>
            </w:r>
            <w:r w:rsidR="00862428">
              <w:rPr>
                <w:rFonts w:ascii="Calibri" w:eastAsia="Times New Roman" w:hAnsi="Calibri" w:cs="Calibri"/>
                <w:lang w:eastAsia="en-AU"/>
              </w:rPr>
              <w:t xml:space="preserve"> </w:t>
            </w:r>
            <w:r w:rsidRPr="008B605D">
              <w:rPr>
                <w:rFonts w:ascii="Calibri" w:eastAsia="Times New Roman" w:hAnsi="Calibri" w:cs="Calibri"/>
                <w:lang w:eastAsia="en-AU"/>
              </w:rPr>
              <w:t>accountability. </w:t>
            </w:r>
          </w:p>
          <w:p w14:paraId="11721870" w14:textId="77777777" w:rsidR="008B605D" w:rsidRPr="008B605D" w:rsidRDefault="008B605D" w:rsidP="008B605D">
            <w:pPr>
              <w:spacing w:after="0"/>
              <w:ind w:left="345" w:hanging="345"/>
              <w:jc w:val="both"/>
              <w:textAlignment w:val="baseline"/>
              <w:rPr>
                <w:rFonts w:ascii="Segoe UI" w:eastAsia="Times New Roman" w:hAnsi="Segoe UI" w:cs="Segoe UI"/>
                <w:sz w:val="18"/>
                <w:szCs w:val="18"/>
                <w:lang w:eastAsia="en-AU"/>
              </w:rPr>
            </w:pPr>
            <w:r w:rsidRPr="008B605D">
              <w:rPr>
                <w:rFonts w:ascii="Calibri" w:eastAsia="Times New Roman" w:hAnsi="Calibri" w:cs="Calibri"/>
                <w:b/>
                <w:bCs/>
                <w:lang w:eastAsia="en-AU"/>
              </w:rPr>
              <w:t>Internal</w:t>
            </w:r>
            <w:r w:rsidRPr="008B605D">
              <w:rPr>
                <w:rFonts w:ascii="Calibri" w:eastAsia="Times New Roman" w:hAnsi="Calibri" w:cs="Calibri"/>
                <w:lang w:eastAsia="en-AU"/>
              </w:rPr>
              <w:t> </w:t>
            </w:r>
          </w:p>
          <w:p w14:paraId="6120343D" w14:textId="77777777" w:rsidR="008B605D" w:rsidRPr="00501230" w:rsidRDefault="008B605D" w:rsidP="00501230">
            <w:pPr>
              <w:pStyle w:val="Bullets"/>
            </w:pPr>
            <w:r w:rsidRPr="00501230">
              <w:t>Team members </w:t>
            </w:r>
          </w:p>
          <w:p w14:paraId="2B80E0CD" w14:textId="77777777" w:rsidR="008B605D" w:rsidRPr="00501230" w:rsidRDefault="008B605D" w:rsidP="00501230">
            <w:pPr>
              <w:pStyle w:val="Bullets"/>
            </w:pPr>
            <w:r w:rsidRPr="00501230">
              <w:t>Marketing and Communications </w:t>
            </w:r>
          </w:p>
          <w:p w14:paraId="0A3CEDBF" w14:textId="77777777" w:rsidR="008B605D" w:rsidRPr="00501230" w:rsidRDefault="008B605D" w:rsidP="00501230">
            <w:pPr>
              <w:pStyle w:val="Bullets"/>
            </w:pPr>
            <w:r w:rsidRPr="00501230">
              <w:t>Community Engagement </w:t>
            </w:r>
          </w:p>
          <w:p w14:paraId="5E79609F" w14:textId="77777777" w:rsidR="008B605D" w:rsidRPr="00501230" w:rsidRDefault="008B605D" w:rsidP="00501230">
            <w:pPr>
              <w:pStyle w:val="Bullets"/>
            </w:pPr>
            <w:r w:rsidRPr="00501230">
              <w:t>Research &amp; Evaluation </w:t>
            </w:r>
          </w:p>
          <w:p w14:paraId="717CA25A" w14:textId="77777777" w:rsidR="008B605D" w:rsidRPr="00501230" w:rsidRDefault="008B605D" w:rsidP="00501230">
            <w:pPr>
              <w:pStyle w:val="Bullets"/>
            </w:pPr>
            <w:r w:rsidRPr="00501230">
              <w:t>Policy  </w:t>
            </w:r>
          </w:p>
          <w:p w14:paraId="556D5ACB" w14:textId="77777777" w:rsidR="008B605D" w:rsidRPr="00501230" w:rsidRDefault="008B605D" w:rsidP="00501230">
            <w:pPr>
              <w:pStyle w:val="Bullets"/>
            </w:pPr>
            <w:r w:rsidRPr="00501230">
              <w:t>Finance/Corporate Services </w:t>
            </w:r>
          </w:p>
          <w:p w14:paraId="5F410093" w14:textId="77777777" w:rsidR="008B605D" w:rsidRPr="00501230" w:rsidRDefault="008B605D" w:rsidP="00501230">
            <w:pPr>
              <w:pStyle w:val="Bullets"/>
            </w:pPr>
            <w:r w:rsidRPr="00501230">
              <w:t>I.T. </w:t>
            </w:r>
          </w:p>
          <w:p w14:paraId="5BBFF7A5" w14:textId="77777777" w:rsidR="008B605D" w:rsidRPr="008B605D" w:rsidRDefault="008B605D" w:rsidP="00501230">
            <w:pPr>
              <w:pStyle w:val="Bullets"/>
              <w:rPr>
                <w:rFonts w:ascii="Segoe UI" w:eastAsia="Times New Roman" w:hAnsi="Segoe UI" w:cs="Segoe UI"/>
                <w:sz w:val="18"/>
                <w:szCs w:val="18"/>
                <w:lang w:eastAsia="en-AU"/>
              </w:rPr>
            </w:pPr>
            <w:r w:rsidRPr="00501230">
              <w:t>Beyond Blue</w:t>
            </w:r>
            <w:r w:rsidRPr="008B605D">
              <w:rPr>
                <w:rFonts w:ascii="Calibri" w:eastAsia="Times New Roman" w:hAnsi="Calibri" w:cs="Calibri"/>
                <w:i/>
                <w:iCs/>
                <w:lang w:eastAsia="en-AU"/>
              </w:rPr>
              <w:t xml:space="preserve"> </w:t>
            </w:r>
            <w:r w:rsidRPr="008B605D">
              <w:rPr>
                <w:rFonts w:ascii="Calibri" w:eastAsia="Times New Roman" w:hAnsi="Calibri" w:cs="Calibri"/>
                <w:lang w:eastAsia="en-AU"/>
              </w:rPr>
              <w:t xml:space="preserve">Board members, </w:t>
            </w:r>
            <w:proofErr w:type="gramStart"/>
            <w:r w:rsidRPr="008B605D">
              <w:rPr>
                <w:rFonts w:ascii="Calibri" w:eastAsia="Times New Roman" w:hAnsi="Calibri" w:cs="Calibri"/>
                <w:lang w:eastAsia="en-AU"/>
              </w:rPr>
              <w:t>CEO</w:t>
            </w:r>
            <w:proofErr w:type="gramEnd"/>
            <w:r w:rsidRPr="008B605D">
              <w:rPr>
                <w:rFonts w:ascii="Calibri" w:eastAsia="Times New Roman" w:hAnsi="Calibri" w:cs="Calibri"/>
                <w:lang w:eastAsia="en-AU"/>
              </w:rPr>
              <w:t xml:space="preserve"> and all staff </w:t>
            </w:r>
          </w:p>
          <w:p w14:paraId="6E8C5286" w14:textId="77777777" w:rsidR="008B605D" w:rsidRPr="008B605D" w:rsidRDefault="008B605D" w:rsidP="008B605D">
            <w:pPr>
              <w:spacing w:after="0"/>
              <w:jc w:val="both"/>
              <w:textAlignment w:val="baseline"/>
              <w:rPr>
                <w:rFonts w:ascii="Segoe UI" w:eastAsia="Times New Roman" w:hAnsi="Segoe UI" w:cs="Segoe UI"/>
                <w:sz w:val="18"/>
                <w:szCs w:val="18"/>
                <w:lang w:eastAsia="en-AU"/>
              </w:rPr>
            </w:pPr>
            <w:r w:rsidRPr="008B605D">
              <w:rPr>
                <w:rFonts w:ascii="Calibri" w:eastAsia="Times New Roman" w:hAnsi="Calibri" w:cs="Calibri"/>
                <w:b/>
                <w:bCs/>
                <w:lang w:eastAsia="en-AU"/>
              </w:rPr>
              <w:t>External</w:t>
            </w:r>
            <w:r w:rsidRPr="008B605D">
              <w:rPr>
                <w:rFonts w:ascii="Calibri" w:eastAsia="Times New Roman" w:hAnsi="Calibri" w:cs="Calibri"/>
                <w:lang w:eastAsia="en-AU"/>
              </w:rPr>
              <w:t> </w:t>
            </w:r>
          </w:p>
          <w:p w14:paraId="1846D9DD" w14:textId="77777777" w:rsidR="008B605D" w:rsidRPr="00501230" w:rsidRDefault="008B605D" w:rsidP="00501230">
            <w:pPr>
              <w:pStyle w:val="Bullets"/>
            </w:pPr>
            <w:r w:rsidRPr="00501230">
              <w:t>Project partners and stakeholders </w:t>
            </w:r>
          </w:p>
          <w:p w14:paraId="7120BE70" w14:textId="77777777" w:rsidR="008B605D" w:rsidRPr="00501230" w:rsidRDefault="008B605D" w:rsidP="00501230">
            <w:pPr>
              <w:pStyle w:val="Bullets"/>
            </w:pPr>
            <w:r w:rsidRPr="00501230">
              <w:t>State/Territory Governments </w:t>
            </w:r>
          </w:p>
          <w:p w14:paraId="1036AFA6" w14:textId="77777777" w:rsidR="008B605D" w:rsidRPr="00501230" w:rsidRDefault="008B605D" w:rsidP="00501230">
            <w:pPr>
              <w:pStyle w:val="Bullets"/>
            </w:pPr>
            <w:r w:rsidRPr="00501230">
              <w:t>Primary Health Networks and related service providers </w:t>
            </w:r>
          </w:p>
          <w:p w14:paraId="1CFD2895" w14:textId="77777777" w:rsidR="008B605D" w:rsidRPr="00501230" w:rsidRDefault="008B605D" w:rsidP="00501230">
            <w:pPr>
              <w:pStyle w:val="Bullets"/>
            </w:pPr>
            <w:r w:rsidRPr="00501230">
              <w:t>Contracted Service Providers and associated consortium members </w:t>
            </w:r>
          </w:p>
          <w:p w14:paraId="370A953A" w14:textId="77777777" w:rsidR="008B605D" w:rsidRPr="00501230" w:rsidRDefault="008B605D" w:rsidP="00501230">
            <w:pPr>
              <w:pStyle w:val="Bullets"/>
            </w:pPr>
            <w:r w:rsidRPr="00501230">
              <w:t>Governance/Advisory Committee Members </w:t>
            </w:r>
          </w:p>
          <w:p w14:paraId="0B1CA2D2" w14:textId="78D45DDB" w:rsidR="00924842" w:rsidRDefault="008B605D" w:rsidP="008B605D">
            <w:pPr>
              <w:pStyle w:val="Bullets"/>
            </w:pPr>
            <w:r w:rsidRPr="00501230">
              <w:t>Beyond Blue supporters</w:t>
            </w:r>
          </w:p>
        </w:tc>
      </w:tr>
      <w:tr w:rsidR="003E45A4" w14:paraId="22AF8158" w14:textId="77777777" w:rsidTr="5B643A5A">
        <w:trPr>
          <w:trHeight w:val="569"/>
        </w:trPr>
        <w:tc>
          <w:tcPr>
            <w:tcW w:w="9628" w:type="dxa"/>
            <w:gridSpan w:val="6"/>
            <w:shd w:val="clear" w:color="auto" w:fill="FFFFFF" w:themeFill="background2"/>
            <w:vAlign w:val="center"/>
          </w:tcPr>
          <w:p w14:paraId="28716EAC" w14:textId="4F1C8556" w:rsidR="003E45A4" w:rsidRDefault="001D313D" w:rsidP="00CD0AE7">
            <w:pPr>
              <w:pStyle w:val="Tableheading"/>
            </w:pPr>
            <w:r>
              <w:t>What we are looking for</w:t>
            </w:r>
          </w:p>
        </w:tc>
      </w:tr>
      <w:tr w:rsidR="003E45A4" w14:paraId="7BDFE60A" w14:textId="77777777" w:rsidTr="5B643A5A">
        <w:trPr>
          <w:trHeight w:val="231"/>
        </w:trPr>
        <w:tc>
          <w:tcPr>
            <w:tcW w:w="2830" w:type="dxa"/>
            <w:tcBorders>
              <w:top w:val="single" w:sz="2" w:space="0" w:color="0070F1" w:themeColor="accent1"/>
            </w:tcBorders>
            <w:shd w:val="clear" w:color="auto" w:fill="E5F1FE" w:themeFill="accent5"/>
          </w:tcPr>
          <w:p w14:paraId="4201E409" w14:textId="7F6CED12" w:rsidR="003E45A4" w:rsidRDefault="001F4E8D" w:rsidP="004C3889">
            <w:pPr>
              <w:pStyle w:val="Heading4"/>
              <w:framePr w:hSpace="0" w:wrap="auto" w:vAnchor="margin" w:yAlign="inline"/>
              <w:suppressOverlap w:val="0"/>
              <w:outlineLvl w:val="3"/>
            </w:pPr>
            <w:r>
              <w:t>Capability</w:t>
            </w:r>
          </w:p>
        </w:tc>
        <w:tc>
          <w:tcPr>
            <w:tcW w:w="6798" w:type="dxa"/>
            <w:gridSpan w:val="5"/>
            <w:tcBorders>
              <w:top w:val="single" w:sz="2" w:space="0" w:color="0070F1" w:themeColor="accent1"/>
            </w:tcBorders>
            <w:shd w:val="clear" w:color="auto" w:fill="FFFFFF" w:themeFill="background2"/>
            <w:vAlign w:val="center"/>
          </w:tcPr>
          <w:p w14:paraId="33AB5011" w14:textId="77777777" w:rsidR="00D056DD" w:rsidRDefault="00D056DD" w:rsidP="00CD0AE7">
            <w:pPr>
              <w:pStyle w:val="paragraph"/>
              <w:spacing w:before="120" w:beforeAutospacing="0" w:after="120" w:afterAutospacing="0"/>
              <w:textAlignment w:val="baseline"/>
              <w:rPr>
                <w:rFonts w:asciiTheme="minorHAnsi" w:eastAsiaTheme="minorEastAsia" w:hAnsiTheme="minorHAnsi" w:cstheme="minorBidi"/>
                <w:sz w:val="22"/>
                <w:szCs w:val="22"/>
                <w:lang w:eastAsia="en-US"/>
              </w:rPr>
            </w:pPr>
            <w:r>
              <w:rPr>
                <w:rFonts w:asciiTheme="minorHAnsi" w:eastAsiaTheme="minorEastAsia" w:hAnsiTheme="minorHAnsi" w:cstheme="minorBidi"/>
                <w:sz w:val="22"/>
                <w:szCs w:val="22"/>
                <w:lang w:eastAsia="en-US"/>
              </w:rPr>
              <w:t xml:space="preserve">Of the eight capabilities listed in our </w:t>
            </w:r>
            <w:r w:rsidRPr="00876C73">
              <w:rPr>
                <w:rFonts w:asciiTheme="minorHAnsi" w:eastAsiaTheme="minorEastAsia" w:hAnsiTheme="minorHAnsi" w:cstheme="minorBidi"/>
                <w:sz w:val="22"/>
                <w:szCs w:val="22"/>
                <w:u w:val="single"/>
                <w:lang w:eastAsia="en-US"/>
              </w:rPr>
              <w:t>capability framework</w:t>
            </w:r>
            <w:r>
              <w:rPr>
                <w:rFonts w:asciiTheme="minorHAnsi" w:eastAsiaTheme="minorEastAsia" w:hAnsiTheme="minorHAnsi" w:cstheme="minorBidi"/>
                <w:sz w:val="22"/>
                <w:szCs w:val="22"/>
                <w:lang w:eastAsia="en-US"/>
              </w:rPr>
              <w:t>, the following behaviours are critical for role success (must already be demonstrating at the expected competence to step into the role)</w:t>
            </w:r>
          </w:p>
          <w:p w14:paraId="0EB58A72" w14:textId="77777777" w:rsidR="00A178ED" w:rsidRPr="00ED7C98" w:rsidRDefault="00A178ED" w:rsidP="00A178ED">
            <w:pPr>
              <w:spacing w:before="120"/>
              <w:rPr>
                <w:rFonts w:cstheme="minorHAnsi"/>
                <w:b/>
                <w:bCs/>
              </w:rPr>
            </w:pPr>
            <w:r w:rsidRPr="00ED7C98">
              <w:rPr>
                <w:rFonts w:cstheme="minorHAnsi"/>
                <w:b/>
                <w:bCs/>
              </w:rPr>
              <w:t>Communication</w:t>
            </w:r>
          </w:p>
          <w:p w14:paraId="658CF527" w14:textId="77777777" w:rsidR="00A178ED" w:rsidRPr="00ED7C98" w:rsidRDefault="00A178ED" w:rsidP="00A178ED">
            <w:pPr>
              <w:pStyle w:val="Bullets"/>
            </w:pPr>
            <w:r w:rsidRPr="00ED7C98">
              <w:rPr>
                <w:rFonts w:cstheme="minorHAnsi"/>
              </w:rPr>
              <w:t xml:space="preserve">Uses </w:t>
            </w:r>
            <w:r w:rsidRPr="00ED7C98">
              <w:t>vocabulary that is appropriate to the audience, is culturally inclusive and aligns language to Beyond Blue values</w:t>
            </w:r>
          </w:p>
          <w:p w14:paraId="6BA5CCC8" w14:textId="77777777" w:rsidR="00A178ED" w:rsidRPr="00ED7C98" w:rsidRDefault="00A178ED" w:rsidP="00A178ED">
            <w:pPr>
              <w:pStyle w:val="Bullets"/>
            </w:pPr>
            <w:r w:rsidRPr="00ED7C98">
              <w:t>Begins with the end in mind; analyses the audience and selects content that is fit for purpose</w:t>
            </w:r>
          </w:p>
          <w:p w14:paraId="52ADF8E9" w14:textId="77777777" w:rsidR="00A178ED" w:rsidRPr="00ED7C98" w:rsidRDefault="00A178ED" w:rsidP="00A178ED">
            <w:pPr>
              <w:pStyle w:val="Bullets"/>
            </w:pPr>
            <w:r w:rsidRPr="00ED7C98">
              <w:lastRenderedPageBreak/>
              <w:t xml:space="preserve">Communicates clearly and concisely, explaining facts, concepts, </w:t>
            </w:r>
            <w:proofErr w:type="gramStart"/>
            <w:r w:rsidRPr="00ED7C98">
              <w:t>practices</w:t>
            </w:r>
            <w:proofErr w:type="gramEnd"/>
            <w:r w:rsidRPr="00ED7C98">
              <w:t xml:space="preserve"> and policies to others within the scope of their role. Demonstrates enthusiasm for content </w:t>
            </w:r>
          </w:p>
          <w:p w14:paraId="7732DDFB" w14:textId="77777777" w:rsidR="00A178ED" w:rsidRPr="00ED7C98" w:rsidRDefault="00A178ED" w:rsidP="00A178ED">
            <w:pPr>
              <w:pStyle w:val="Bullets"/>
            </w:pPr>
            <w:r w:rsidRPr="00ED7C98">
              <w:t>Engages in active listening and has an awareness of own and others communication styles and adapts accordingly</w:t>
            </w:r>
          </w:p>
          <w:p w14:paraId="757AD021" w14:textId="77777777" w:rsidR="00A178ED" w:rsidRPr="00ED7C98" w:rsidRDefault="00A178ED" w:rsidP="00A178ED">
            <w:pPr>
              <w:pStyle w:val="Bullets"/>
            </w:pPr>
            <w:r w:rsidRPr="00ED7C98">
              <w:t>Is accessible, responsive and builds rapport, actively reaching out to engage or work with others and is conscious of nonverbal communication style</w:t>
            </w:r>
          </w:p>
          <w:p w14:paraId="038F7C33" w14:textId="77777777" w:rsidR="00A178ED" w:rsidRPr="00ED7C98" w:rsidRDefault="00A178ED" w:rsidP="00A178ED">
            <w:pPr>
              <w:spacing w:before="120"/>
              <w:rPr>
                <w:rFonts w:cstheme="minorHAnsi"/>
                <w:b/>
                <w:bCs/>
              </w:rPr>
            </w:pPr>
            <w:r w:rsidRPr="00ED7C98">
              <w:rPr>
                <w:rFonts w:cstheme="minorHAnsi"/>
                <w:b/>
                <w:bCs/>
              </w:rPr>
              <w:t xml:space="preserve">Community centricity </w:t>
            </w:r>
          </w:p>
          <w:p w14:paraId="329C6DE5" w14:textId="77777777" w:rsidR="00A178ED" w:rsidRPr="00ED7C98" w:rsidRDefault="00A178ED" w:rsidP="00A178ED">
            <w:pPr>
              <w:pStyle w:val="Bullets"/>
            </w:pPr>
            <w:r w:rsidRPr="00ED7C98">
              <w:rPr>
                <w:rFonts w:cstheme="minorHAnsi"/>
              </w:rPr>
              <w:t xml:space="preserve">Values </w:t>
            </w:r>
            <w:r w:rsidRPr="00ED7C98">
              <w:t>community engagement and demonstrates sound knowledge of community centric principles</w:t>
            </w:r>
          </w:p>
          <w:p w14:paraId="3630BAF7" w14:textId="77777777" w:rsidR="00A178ED" w:rsidRPr="00ED7C98" w:rsidRDefault="00A178ED" w:rsidP="00A178ED">
            <w:pPr>
              <w:pStyle w:val="Bullets"/>
            </w:pPr>
            <w:r w:rsidRPr="00ED7C98">
              <w:t>Demonstrates active listening without judgment and observation of non-verbal cues to establish rapport</w:t>
            </w:r>
          </w:p>
          <w:p w14:paraId="0681683B" w14:textId="77777777" w:rsidR="00A178ED" w:rsidRPr="00ED7C98" w:rsidRDefault="00A178ED" w:rsidP="00A178ED">
            <w:pPr>
              <w:pStyle w:val="Bullets"/>
            </w:pPr>
            <w:r w:rsidRPr="00ED7C98">
              <w:t>Has foundation knowledge of mental health and suicide prevention topics including the risks and protective factors, and the importance of self-care</w:t>
            </w:r>
          </w:p>
          <w:p w14:paraId="2D885263" w14:textId="77777777" w:rsidR="00A178ED" w:rsidRPr="00ED7C98" w:rsidRDefault="00A178ED" w:rsidP="00A178ED">
            <w:pPr>
              <w:pStyle w:val="Bullets"/>
            </w:pPr>
            <w:r w:rsidRPr="00ED7C98">
              <w:t>Uses inclusive language and practices when working with or talking about different communities</w:t>
            </w:r>
          </w:p>
          <w:p w14:paraId="61CD6738" w14:textId="77777777" w:rsidR="00A178ED" w:rsidRPr="00ED7C98" w:rsidRDefault="00A178ED" w:rsidP="00A178ED">
            <w:pPr>
              <w:pStyle w:val="Bullets"/>
              <w:rPr>
                <w:rFonts w:cstheme="minorHAnsi"/>
              </w:rPr>
            </w:pPr>
            <w:r w:rsidRPr="00ED7C98">
              <w:t>Demonstrates empathy and understanding of mental health and &amp; suicide prevention, respects lived and living experience of mental health and uses it to inform</w:t>
            </w:r>
            <w:r w:rsidRPr="00ED7C98">
              <w:rPr>
                <w:rFonts w:cstheme="minorHAnsi"/>
              </w:rPr>
              <w:t xml:space="preserve"> work</w:t>
            </w:r>
          </w:p>
          <w:p w14:paraId="1FFDC595" w14:textId="77777777" w:rsidR="00A178ED" w:rsidRPr="00ED7C98" w:rsidRDefault="00A178ED" w:rsidP="00A178ED">
            <w:pPr>
              <w:spacing w:before="120"/>
              <w:rPr>
                <w:rFonts w:cstheme="minorHAnsi"/>
                <w:b/>
                <w:bCs/>
              </w:rPr>
            </w:pPr>
            <w:r w:rsidRPr="00ED7C98">
              <w:rPr>
                <w:rFonts w:cstheme="minorHAnsi"/>
                <w:b/>
                <w:bCs/>
              </w:rPr>
              <w:t>Innovative mindset</w:t>
            </w:r>
          </w:p>
          <w:p w14:paraId="6591B0BB" w14:textId="77777777" w:rsidR="00A178ED" w:rsidRPr="00ED7C98" w:rsidRDefault="00A178ED" w:rsidP="00A178ED">
            <w:pPr>
              <w:pStyle w:val="Bullets"/>
            </w:pPr>
            <w:r w:rsidRPr="00ED7C98">
              <w:rPr>
                <w:rFonts w:cstheme="minorHAnsi"/>
              </w:rPr>
              <w:t xml:space="preserve">Shows </w:t>
            </w:r>
            <w:r w:rsidRPr="00ED7C98">
              <w:t>openness and enthusiasm to learn and curiosity to try something new; is not afraid to fail or make mistakes </w:t>
            </w:r>
          </w:p>
          <w:p w14:paraId="2135DA57" w14:textId="77777777" w:rsidR="00A178ED" w:rsidRPr="00ED7C98" w:rsidRDefault="00A178ED" w:rsidP="00A178ED">
            <w:pPr>
              <w:pStyle w:val="Bullets"/>
            </w:pPr>
            <w:r w:rsidRPr="00ED7C98">
              <w:t>Asks relevant and thoughtful questions as part of day-to-day work</w:t>
            </w:r>
          </w:p>
          <w:p w14:paraId="2A05FE5E" w14:textId="77777777" w:rsidR="00A178ED" w:rsidRPr="00ED7C98" w:rsidRDefault="00A178ED" w:rsidP="00A178ED">
            <w:pPr>
              <w:pStyle w:val="Bullets"/>
            </w:pPr>
            <w:r w:rsidRPr="00ED7C98">
              <w:t>Generates and shares suggestions for improvement on routine work activities</w:t>
            </w:r>
          </w:p>
          <w:p w14:paraId="42FC2FEB" w14:textId="77777777" w:rsidR="00A178ED" w:rsidRPr="00ED7C98" w:rsidRDefault="00A178ED" w:rsidP="00A178ED">
            <w:pPr>
              <w:pStyle w:val="Bullets"/>
            </w:pPr>
            <w:r w:rsidRPr="00ED7C98">
              <w:t>Reflects regularly to draw out learning for continuous improvement and improve own output and at a team level </w:t>
            </w:r>
          </w:p>
          <w:p w14:paraId="5FC7270E" w14:textId="77777777" w:rsidR="00A178ED" w:rsidRPr="00ED7C98" w:rsidRDefault="00A178ED" w:rsidP="00A178ED">
            <w:pPr>
              <w:pStyle w:val="Bullets"/>
              <w:rPr>
                <w:rFonts w:cstheme="minorHAnsi"/>
              </w:rPr>
            </w:pPr>
            <w:r w:rsidRPr="00ED7C98">
              <w:t>Reflects on</w:t>
            </w:r>
            <w:r w:rsidRPr="00ED7C98">
              <w:rPr>
                <w:rFonts w:cstheme="minorHAnsi"/>
              </w:rPr>
              <w:t xml:space="preserve"> how new ideas or emerging trends could be embedded into work </w:t>
            </w:r>
          </w:p>
          <w:p w14:paraId="7632385F" w14:textId="77777777" w:rsidR="00A178ED" w:rsidRPr="00ED7C98" w:rsidRDefault="00A178ED" w:rsidP="00A178ED">
            <w:pPr>
              <w:spacing w:before="120"/>
              <w:rPr>
                <w:rFonts w:cstheme="minorHAnsi"/>
                <w:b/>
                <w:bCs/>
              </w:rPr>
            </w:pPr>
            <w:r w:rsidRPr="00ED7C98">
              <w:rPr>
                <w:rFonts w:cstheme="minorHAnsi"/>
                <w:b/>
                <w:bCs/>
              </w:rPr>
              <w:t>Digital discovery</w:t>
            </w:r>
          </w:p>
          <w:p w14:paraId="7FA9911D" w14:textId="77777777" w:rsidR="00A178ED" w:rsidRPr="00ED7C98" w:rsidRDefault="00A178ED" w:rsidP="00A178ED">
            <w:pPr>
              <w:pStyle w:val="Bullets"/>
            </w:pPr>
            <w:r w:rsidRPr="00ED7C98">
              <w:rPr>
                <w:rFonts w:cstheme="minorHAnsi"/>
              </w:rPr>
              <w:t xml:space="preserve">Is committed to </w:t>
            </w:r>
            <w:r w:rsidRPr="00ED7C98">
              <w:t>competently learning and confidently using technology and digital platforms in daily work to increase efficiency and effectiveness</w:t>
            </w:r>
          </w:p>
          <w:p w14:paraId="27310870" w14:textId="77777777" w:rsidR="00A178ED" w:rsidRPr="00ED7C98" w:rsidRDefault="00A178ED" w:rsidP="00A178ED">
            <w:pPr>
              <w:pStyle w:val="Bullets"/>
            </w:pPr>
            <w:r w:rsidRPr="00ED7C98">
              <w:t>Uses online collaboration tools to connect, communicate and collaborate with others, and visually manage work with teams and squads</w:t>
            </w:r>
          </w:p>
          <w:p w14:paraId="1F1D70C1" w14:textId="77777777" w:rsidR="00A178ED" w:rsidRPr="00ED7C98" w:rsidRDefault="00A178ED" w:rsidP="00A178ED">
            <w:pPr>
              <w:pStyle w:val="Bullets"/>
            </w:pPr>
            <w:r w:rsidRPr="00ED7C98">
              <w:t>Protects user and community data safely in adherence to Beyond Blue data governance, IT security and privacy policies</w:t>
            </w:r>
          </w:p>
          <w:p w14:paraId="477B5B34" w14:textId="77777777" w:rsidR="00A178ED" w:rsidRPr="00ED7C98" w:rsidRDefault="00A178ED" w:rsidP="00A178ED">
            <w:pPr>
              <w:pStyle w:val="Bullets"/>
            </w:pPr>
            <w:r w:rsidRPr="00ED7C98">
              <w:t>Sources research in a relevant and productive way, and evaluates reliability of online information and data sources to inform work</w:t>
            </w:r>
          </w:p>
          <w:p w14:paraId="6266B17B" w14:textId="47843514" w:rsidR="00A178ED" w:rsidRDefault="00A178ED" w:rsidP="00A178ED">
            <w:pPr>
              <w:pStyle w:val="Bullets"/>
              <w:rPr>
                <w:rFonts w:cstheme="minorHAnsi"/>
              </w:rPr>
            </w:pPr>
            <w:r w:rsidRPr="00ED7C98">
              <w:t>Uses technology creatively and critically to meet community expectations and business</w:t>
            </w:r>
            <w:r w:rsidRPr="00ED7C98">
              <w:rPr>
                <w:rFonts w:cstheme="minorHAnsi"/>
              </w:rPr>
              <w:t xml:space="preserve"> needs</w:t>
            </w:r>
          </w:p>
          <w:p w14:paraId="35F51D8D" w14:textId="177B8989" w:rsidR="008759FF" w:rsidRDefault="008759FF" w:rsidP="008759FF">
            <w:pPr>
              <w:pStyle w:val="Bullets"/>
              <w:numPr>
                <w:ilvl w:val="0"/>
                <w:numId w:val="0"/>
              </w:numPr>
              <w:ind w:left="360" w:hanging="360"/>
              <w:rPr>
                <w:rFonts w:cstheme="minorHAnsi"/>
              </w:rPr>
            </w:pPr>
          </w:p>
          <w:p w14:paraId="7958020A" w14:textId="40533F74" w:rsidR="008759FF" w:rsidRDefault="008759FF" w:rsidP="008759FF">
            <w:pPr>
              <w:pStyle w:val="Bullets"/>
              <w:numPr>
                <w:ilvl w:val="0"/>
                <w:numId w:val="0"/>
              </w:numPr>
              <w:ind w:left="360" w:hanging="360"/>
              <w:rPr>
                <w:rFonts w:cstheme="minorHAnsi"/>
              </w:rPr>
            </w:pPr>
          </w:p>
          <w:p w14:paraId="54B62EDD" w14:textId="77777777" w:rsidR="008759FF" w:rsidRPr="00ED7C98" w:rsidRDefault="008759FF" w:rsidP="008759FF">
            <w:pPr>
              <w:pStyle w:val="Bullets"/>
              <w:numPr>
                <w:ilvl w:val="0"/>
                <w:numId w:val="0"/>
              </w:numPr>
              <w:ind w:left="360" w:hanging="360"/>
              <w:rPr>
                <w:rFonts w:cstheme="minorHAnsi"/>
              </w:rPr>
            </w:pPr>
          </w:p>
          <w:p w14:paraId="18B3A27D" w14:textId="77777777" w:rsidR="00A178ED" w:rsidRPr="00ED7C98" w:rsidRDefault="00A178ED" w:rsidP="00A178ED">
            <w:pPr>
              <w:spacing w:before="120"/>
              <w:rPr>
                <w:rFonts w:cstheme="minorHAnsi"/>
                <w:b/>
                <w:bCs/>
              </w:rPr>
            </w:pPr>
            <w:r w:rsidRPr="00ED7C98">
              <w:rPr>
                <w:rFonts w:cstheme="minorHAnsi"/>
                <w:b/>
                <w:bCs/>
              </w:rPr>
              <w:lastRenderedPageBreak/>
              <w:t>Partnering</w:t>
            </w:r>
          </w:p>
          <w:p w14:paraId="3E6D50FB" w14:textId="77777777" w:rsidR="00A178ED" w:rsidRPr="00ED7C98" w:rsidRDefault="00A178ED" w:rsidP="00A178ED">
            <w:pPr>
              <w:pStyle w:val="Bullets"/>
            </w:pPr>
            <w:r w:rsidRPr="00ED7C98">
              <w:rPr>
                <w:rFonts w:cstheme="minorHAnsi"/>
              </w:rPr>
              <w:t xml:space="preserve">Actively </w:t>
            </w:r>
            <w:r w:rsidRPr="00ED7C98">
              <w:t>engages to build rapport with stakeholders</w:t>
            </w:r>
          </w:p>
          <w:p w14:paraId="02C8702C" w14:textId="77777777" w:rsidR="00A178ED" w:rsidRPr="00ED7C98" w:rsidRDefault="00A178ED" w:rsidP="00A178ED">
            <w:pPr>
              <w:pStyle w:val="Bullets"/>
            </w:pPr>
            <w:r w:rsidRPr="00ED7C98">
              <w:t>Works proactively and collaboratively within own team, and with other teams to achieve shared goals</w:t>
            </w:r>
          </w:p>
          <w:p w14:paraId="5E840A4B" w14:textId="77777777" w:rsidR="00A178ED" w:rsidRPr="00ED7C98" w:rsidRDefault="00A178ED" w:rsidP="00A178ED">
            <w:pPr>
              <w:pStyle w:val="Bullets"/>
            </w:pPr>
            <w:r w:rsidRPr="00ED7C98">
              <w:t>Anticipates and ensures accountable, </w:t>
            </w:r>
            <w:proofErr w:type="gramStart"/>
            <w:r w:rsidRPr="00ED7C98">
              <w:t>respectful</w:t>
            </w:r>
            <w:proofErr w:type="gramEnd"/>
            <w:r w:rsidRPr="00ED7C98">
              <w:t> and responsive partnership management</w:t>
            </w:r>
          </w:p>
          <w:p w14:paraId="0A8BD5F0" w14:textId="77777777" w:rsidR="00A178ED" w:rsidRPr="00ED7C98" w:rsidRDefault="00A178ED" w:rsidP="00A178ED">
            <w:pPr>
              <w:pStyle w:val="Bullets"/>
            </w:pPr>
            <w:r w:rsidRPr="00ED7C98">
              <w:t xml:space="preserve">Understands the current operating environment and external market and how </w:t>
            </w:r>
            <w:proofErr w:type="gramStart"/>
            <w:r w:rsidRPr="00ED7C98">
              <w:t>this impacts</w:t>
            </w:r>
            <w:proofErr w:type="gramEnd"/>
            <w:r w:rsidRPr="00ED7C98">
              <w:t xml:space="preserve"> on own area of work </w:t>
            </w:r>
          </w:p>
          <w:p w14:paraId="319B17E1" w14:textId="77777777" w:rsidR="00A178ED" w:rsidRPr="00ED7C98" w:rsidRDefault="00A178ED" w:rsidP="00A178ED">
            <w:pPr>
              <w:pStyle w:val="Bullets"/>
              <w:rPr>
                <w:rFonts w:cstheme="minorHAnsi"/>
              </w:rPr>
            </w:pPr>
            <w:r w:rsidRPr="00ED7C98">
              <w:t>Has functional level of financial acumen and shows awareness of the commercial context</w:t>
            </w:r>
            <w:r w:rsidRPr="00ED7C98">
              <w:rPr>
                <w:rFonts w:cstheme="minorHAnsi"/>
                <w:lang w:val="en-GB"/>
              </w:rPr>
              <w:t> within own team/business area </w:t>
            </w:r>
          </w:p>
          <w:p w14:paraId="25EFD55A" w14:textId="77777777" w:rsidR="00A178ED" w:rsidRPr="00ED7C98" w:rsidRDefault="00A178ED" w:rsidP="00A178ED">
            <w:pPr>
              <w:spacing w:before="120"/>
              <w:rPr>
                <w:rFonts w:cstheme="minorHAnsi"/>
                <w:b/>
                <w:bCs/>
              </w:rPr>
            </w:pPr>
            <w:r w:rsidRPr="00ED7C98">
              <w:rPr>
                <w:rFonts w:cstheme="minorHAnsi"/>
                <w:b/>
                <w:bCs/>
              </w:rPr>
              <w:t>Agility</w:t>
            </w:r>
          </w:p>
          <w:p w14:paraId="7CD8A386" w14:textId="77777777" w:rsidR="00A178ED" w:rsidRPr="00ED7C98" w:rsidRDefault="00A178ED" w:rsidP="00A178ED">
            <w:pPr>
              <w:pStyle w:val="Bullets"/>
            </w:pPr>
            <w:r w:rsidRPr="00ED7C98">
              <w:rPr>
                <w:rFonts w:cstheme="minorHAnsi"/>
              </w:rPr>
              <w:t xml:space="preserve">Remains open </w:t>
            </w:r>
            <w:r w:rsidRPr="00ED7C98">
              <w:t>and enthusiastic positive to change, sees the learning opportunities</w:t>
            </w:r>
          </w:p>
          <w:p w14:paraId="1E0656F9" w14:textId="77777777" w:rsidR="00A178ED" w:rsidRPr="00ED7C98" w:rsidRDefault="00A178ED" w:rsidP="00A178ED">
            <w:pPr>
              <w:pStyle w:val="Bullets"/>
            </w:pPr>
            <w:r w:rsidRPr="00ED7C98">
              <w:t>Provides early and frequent value while accepting ambiguity and adapting to changing priorities</w:t>
            </w:r>
          </w:p>
          <w:p w14:paraId="74435BB5" w14:textId="77777777" w:rsidR="00A178ED" w:rsidRPr="00ED7C98" w:rsidRDefault="00A178ED" w:rsidP="00A178ED">
            <w:pPr>
              <w:pStyle w:val="Bullets"/>
            </w:pPr>
            <w:r w:rsidRPr="00ED7C98">
              <w:t>Explores alternative approaches, methods, or ideas to test ways of working.</w:t>
            </w:r>
          </w:p>
          <w:p w14:paraId="57221302" w14:textId="77777777" w:rsidR="00A178ED" w:rsidRPr="00ED7C98" w:rsidRDefault="00A178ED" w:rsidP="00A178ED">
            <w:pPr>
              <w:pStyle w:val="Bullets"/>
            </w:pPr>
            <w:r w:rsidRPr="00ED7C98">
              <w:t>Values and promotes fit-for-purpose progress over perfectionism with the capacity to spring back, learn and rebuild after setbacks</w:t>
            </w:r>
          </w:p>
          <w:p w14:paraId="51400F10" w14:textId="77777777" w:rsidR="00A178ED" w:rsidRPr="00ED7C98" w:rsidRDefault="00A178ED" w:rsidP="00A178ED">
            <w:pPr>
              <w:pStyle w:val="Bullets"/>
            </w:pPr>
            <w:r w:rsidRPr="00ED7C98">
              <w:t>Organises work into logical sequences and delivers the work, often in sprint cadence, using a backlog of work. Engages SMEs where necessary based on objectives</w:t>
            </w:r>
          </w:p>
          <w:p w14:paraId="218EC2C3" w14:textId="77777777" w:rsidR="00A178ED" w:rsidRPr="00ED7C98" w:rsidRDefault="00A178ED" w:rsidP="00A178ED">
            <w:pPr>
              <w:spacing w:before="120"/>
              <w:rPr>
                <w:rFonts w:cstheme="minorHAnsi"/>
                <w:b/>
                <w:bCs/>
              </w:rPr>
            </w:pPr>
            <w:r w:rsidRPr="00ED7C98">
              <w:rPr>
                <w:rFonts w:cstheme="minorHAnsi"/>
                <w:b/>
                <w:bCs/>
              </w:rPr>
              <w:t>Critical thinking</w:t>
            </w:r>
          </w:p>
          <w:p w14:paraId="7CD28688" w14:textId="77777777" w:rsidR="00A178ED" w:rsidRPr="00ED7C98" w:rsidRDefault="00A178ED" w:rsidP="00A178ED">
            <w:pPr>
              <w:pStyle w:val="Bullets"/>
            </w:pPr>
            <w:r w:rsidRPr="00ED7C98">
              <w:t xml:space="preserve">Leverages data, </w:t>
            </w:r>
            <w:proofErr w:type="gramStart"/>
            <w:r w:rsidRPr="00ED7C98">
              <w:t>details</w:t>
            </w:r>
            <w:proofErr w:type="gramEnd"/>
            <w:r w:rsidRPr="00ED7C98">
              <w:t xml:space="preserve"> and context when problem solving and can synthesise, report on, and use information and research to support thinking</w:t>
            </w:r>
          </w:p>
          <w:p w14:paraId="33800B7D" w14:textId="77777777" w:rsidR="00A178ED" w:rsidRPr="00ED7C98" w:rsidRDefault="00A178ED" w:rsidP="00A178ED">
            <w:pPr>
              <w:pStyle w:val="Bullets"/>
            </w:pPr>
            <w:r w:rsidRPr="00ED7C98">
              <w:t>Understands Beyond Blue strategy and how individual work connects to organisational success and takes responsibility for delivering on results</w:t>
            </w:r>
          </w:p>
          <w:p w14:paraId="52458C75" w14:textId="77777777" w:rsidR="00A178ED" w:rsidRPr="00ED7C98" w:rsidRDefault="00A178ED" w:rsidP="00A178ED">
            <w:pPr>
              <w:pStyle w:val="Bullets"/>
            </w:pPr>
            <w:r w:rsidRPr="00ED7C98">
              <w:t>Considers the implications, risks and impacts of own approaches and decisions</w:t>
            </w:r>
          </w:p>
          <w:p w14:paraId="512A3A5F" w14:textId="77777777" w:rsidR="00A178ED" w:rsidRPr="00ED7C98" w:rsidRDefault="00A178ED" w:rsidP="00A178ED">
            <w:pPr>
              <w:pStyle w:val="Bullets"/>
            </w:pPr>
            <w:r w:rsidRPr="00ED7C98">
              <w:t xml:space="preserve">Seeks subject matter experts and others' opinions or evidence to help inform decisions, </w:t>
            </w:r>
            <w:proofErr w:type="gramStart"/>
            <w:r w:rsidRPr="00ED7C98">
              <w:t>solutions</w:t>
            </w:r>
            <w:proofErr w:type="gramEnd"/>
            <w:r w:rsidRPr="00ED7C98">
              <w:t xml:space="preserve"> or practices</w:t>
            </w:r>
          </w:p>
          <w:p w14:paraId="5C0E2E7E" w14:textId="77777777" w:rsidR="00A178ED" w:rsidRPr="00ED7C98" w:rsidRDefault="00A178ED" w:rsidP="00A178ED">
            <w:pPr>
              <w:pStyle w:val="Bullets"/>
              <w:rPr>
                <w:rFonts w:cstheme="minorHAnsi"/>
              </w:rPr>
            </w:pPr>
            <w:r w:rsidRPr="00ED7C98">
              <w:t>Documents process</w:t>
            </w:r>
            <w:r w:rsidRPr="00ED7C98">
              <w:rPr>
                <w:rFonts w:cstheme="minorHAnsi"/>
              </w:rPr>
              <w:t xml:space="preserve"> as a diagnostic for visibility and clarity </w:t>
            </w:r>
          </w:p>
          <w:p w14:paraId="271A8BC4" w14:textId="77777777" w:rsidR="00A178ED" w:rsidRPr="00ED7C98" w:rsidRDefault="00A178ED" w:rsidP="00A178ED">
            <w:pPr>
              <w:spacing w:before="120"/>
              <w:rPr>
                <w:rFonts w:cstheme="minorHAnsi"/>
                <w:b/>
                <w:bCs/>
              </w:rPr>
            </w:pPr>
            <w:r w:rsidRPr="00ED7C98">
              <w:rPr>
                <w:rFonts w:cstheme="minorHAnsi"/>
                <w:b/>
                <w:bCs/>
              </w:rPr>
              <w:t>Leading</w:t>
            </w:r>
          </w:p>
          <w:p w14:paraId="40709893" w14:textId="77777777" w:rsidR="00A178ED" w:rsidRPr="00ED7C98" w:rsidRDefault="00A178ED" w:rsidP="00A178ED">
            <w:pPr>
              <w:pStyle w:val="Bullets"/>
            </w:pPr>
            <w:r w:rsidRPr="00ED7C98">
              <w:rPr>
                <w:rFonts w:cstheme="minorHAnsi"/>
              </w:rPr>
              <w:t xml:space="preserve">Understands </w:t>
            </w:r>
            <w:r w:rsidRPr="00ED7C98">
              <w:t>performance expectation, shows accountability, demonstrates initiative and is receptive to giving and receiving feedback</w:t>
            </w:r>
          </w:p>
          <w:p w14:paraId="3A9A05FC" w14:textId="77777777" w:rsidR="00A178ED" w:rsidRPr="00ED7C98" w:rsidRDefault="00A178ED" w:rsidP="00A178ED">
            <w:pPr>
              <w:pStyle w:val="Bullets"/>
            </w:pPr>
            <w:r w:rsidRPr="00ED7C98">
              <w:t xml:space="preserve">Lives the values </w:t>
            </w:r>
            <w:proofErr w:type="gramStart"/>
            <w:r w:rsidRPr="00ED7C98">
              <w:t>on a daily basis</w:t>
            </w:r>
            <w:proofErr w:type="gramEnd"/>
            <w:r w:rsidRPr="00ED7C98">
              <w:t xml:space="preserve">; demonstrates optimism </w:t>
            </w:r>
          </w:p>
          <w:p w14:paraId="41E4726F" w14:textId="77777777" w:rsidR="00A178ED" w:rsidRPr="00ED7C98" w:rsidRDefault="00A178ED" w:rsidP="00A178ED">
            <w:pPr>
              <w:pStyle w:val="Bullets"/>
            </w:pPr>
            <w:r w:rsidRPr="00ED7C98">
              <w:t>Understands individual strengths and seeks opportunities to continuously grow and improve</w:t>
            </w:r>
          </w:p>
          <w:p w14:paraId="7406D6A6" w14:textId="77777777" w:rsidR="00A178ED" w:rsidRPr="00ED7C98" w:rsidRDefault="00A178ED" w:rsidP="00A178ED">
            <w:pPr>
              <w:pStyle w:val="Bullets"/>
            </w:pPr>
            <w:r w:rsidRPr="00ED7C98">
              <w:t xml:space="preserve">Contributes to a culture where others feel they are respected, </w:t>
            </w:r>
            <w:proofErr w:type="gramStart"/>
            <w:r w:rsidRPr="00ED7C98">
              <w:t>included</w:t>
            </w:r>
            <w:proofErr w:type="gramEnd"/>
            <w:r w:rsidRPr="00ED7C98">
              <w:t xml:space="preserve"> and valued; is inclusive of others, engages in cultural awareness activities and promotes inclusive language</w:t>
            </w:r>
          </w:p>
          <w:p w14:paraId="131DDE25" w14:textId="4565A5B3" w:rsidR="00CE442D" w:rsidRDefault="00A178ED" w:rsidP="00A178ED">
            <w:pPr>
              <w:spacing w:before="120"/>
            </w:pPr>
            <w:r w:rsidRPr="00ED7C98">
              <w:t>Respectfully addresses colleagues exhibiting undesirable behaviours, and complies with Beyond Blue’s policies and</w:t>
            </w:r>
            <w:r w:rsidRPr="00ED7C98">
              <w:rPr>
                <w:rFonts w:cstheme="minorHAnsi"/>
              </w:rPr>
              <w:t xml:space="preserve"> procedures</w:t>
            </w:r>
          </w:p>
        </w:tc>
      </w:tr>
      <w:tr w:rsidR="003E45A4" w14:paraId="1D9E6CE2" w14:textId="77777777" w:rsidTr="5B643A5A">
        <w:trPr>
          <w:trHeight w:val="228"/>
        </w:trPr>
        <w:tc>
          <w:tcPr>
            <w:tcW w:w="2830" w:type="dxa"/>
            <w:shd w:val="clear" w:color="auto" w:fill="E5F1FE" w:themeFill="accent5"/>
          </w:tcPr>
          <w:p w14:paraId="5788FB1A" w14:textId="697DE71A" w:rsidR="003E45A4" w:rsidRDefault="0089270A" w:rsidP="004C3889">
            <w:pPr>
              <w:pStyle w:val="Heading4"/>
              <w:framePr w:hSpace="0" w:wrap="auto" w:vAnchor="margin" w:yAlign="inline"/>
              <w:suppressOverlap w:val="0"/>
              <w:outlineLvl w:val="3"/>
            </w:pPr>
            <w:r>
              <w:lastRenderedPageBreak/>
              <w:t>Selection criteria</w:t>
            </w:r>
          </w:p>
        </w:tc>
        <w:tc>
          <w:tcPr>
            <w:tcW w:w="6798" w:type="dxa"/>
            <w:gridSpan w:val="5"/>
            <w:tcBorders>
              <w:bottom w:val="single" w:sz="2" w:space="0" w:color="0070F1" w:themeColor="accent1"/>
            </w:tcBorders>
            <w:shd w:val="clear" w:color="auto" w:fill="FFFFFF" w:themeFill="background2"/>
            <w:vAlign w:val="center"/>
          </w:tcPr>
          <w:p w14:paraId="3D15FCD2" w14:textId="33DCE766" w:rsidR="003E45A4" w:rsidRDefault="00FE09A2" w:rsidP="00CD0AE7">
            <w:pPr>
              <w:pStyle w:val="Tableheading"/>
            </w:pPr>
            <w:r>
              <w:t>Education/qualifications</w:t>
            </w:r>
          </w:p>
          <w:p w14:paraId="6E83BC05" w14:textId="77777777" w:rsidR="00E64F43" w:rsidRPr="00501230" w:rsidRDefault="00E64F43" w:rsidP="00501230">
            <w:pPr>
              <w:pStyle w:val="Bullets"/>
            </w:pPr>
            <w:r w:rsidRPr="00501230">
              <w:t>Qualification in administration or office management (e.g., Certificate or Diploma) preferred but not essential. </w:t>
            </w:r>
          </w:p>
          <w:p w14:paraId="7CA42EC5" w14:textId="3BCACF69" w:rsidR="009F20F8" w:rsidRDefault="007F790A" w:rsidP="00CD0AE7">
            <w:pPr>
              <w:pStyle w:val="Tableheading"/>
            </w:pPr>
            <w:r>
              <w:t>Knowledge/skills/experience</w:t>
            </w:r>
          </w:p>
          <w:p w14:paraId="6DB2A1BF" w14:textId="77777777" w:rsidR="00501230" w:rsidRPr="00501230" w:rsidRDefault="00501230" w:rsidP="00501230">
            <w:pPr>
              <w:pStyle w:val="Bullets"/>
              <w:rPr>
                <w:lang w:eastAsia="en-AU"/>
              </w:rPr>
            </w:pPr>
            <w:r w:rsidRPr="00501230">
              <w:rPr>
                <w:lang w:val="en-US" w:eastAsia="en-AU"/>
              </w:rPr>
              <w:t xml:space="preserve">Excellent </w:t>
            </w:r>
            <w:proofErr w:type="spellStart"/>
            <w:r w:rsidRPr="00501230">
              <w:rPr>
                <w:lang w:val="en-US" w:eastAsia="en-AU"/>
              </w:rPr>
              <w:t>organisational</w:t>
            </w:r>
            <w:proofErr w:type="spellEnd"/>
            <w:r w:rsidRPr="00501230">
              <w:rPr>
                <w:lang w:val="en-US" w:eastAsia="en-AU"/>
              </w:rPr>
              <w:t xml:space="preserve"> skills - Must be highly </w:t>
            </w:r>
            <w:proofErr w:type="spellStart"/>
            <w:r w:rsidRPr="00501230">
              <w:rPr>
                <w:lang w:val="en-US" w:eastAsia="en-AU"/>
              </w:rPr>
              <w:t>organised</w:t>
            </w:r>
            <w:proofErr w:type="spellEnd"/>
            <w:r w:rsidRPr="00501230">
              <w:rPr>
                <w:lang w:val="en-US" w:eastAsia="en-AU"/>
              </w:rPr>
              <w:t xml:space="preserve"> and capable of </w:t>
            </w:r>
            <w:proofErr w:type="spellStart"/>
            <w:r w:rsidRPr="00501230">
              <w:rPr>
                <w:lang w:val="en-US" w:eastAsia="en-AU"/>
              </w:rPr>
              <w:t>organising</w:t>
            </w:r>
            <w:proofErr w:type="spellEnd"/>
            <w:r w:rsidRPr="00501230">
              <w:rPr>
                <w:lang w:val="en-US" w:eastAsia="en-AU"/>
              </w:rPr>
              <w:t xml:space="preserve"> activities managing competing priorities and remaining calm under pressure.</w:t>
            </w:r>
            <w:r w:rsidRPr="00501230">
              <w:rPr>
                <w:lang w:eastAsia="en-AU"/>
              </w:rPr>
              <w:t> </w:t>
            </w:r>
          </w:p>
          <w:p w14:paraId="78F41A7D" w14:textId="77777777" w:rsidR="00501230" w:rsidRPr="00501230" w:rsidRDefault="00501230" w:rsidP="00501230">
            <w:pPr>
              <w:pStyle w:val="Bullets"/>
              <w:rPr>
                <w:lang w:eastAsia="en-AU"/>
              </w:rPr>
            </w:pPr>
            <w:r w:rsidRPr="00501230">
              <w:rPr>
                <w:lang w:val="en-US" w:eastAsia="en-AU"/>
              </w:rPr>
              <w:t>Excellent written and verbal skills – Must possess sound interpersonal and verbal communication skills along with proven capabilities in the creation of clear and concise written communications. </w:t>
            </w:r>
            <w:r w:rsidRPr="00501230">
              <w:rPr>
                <w:lang w:eastAsia="en-AU"/>
              </w:rPr>
              <w:t> </w:t>
            </w:r>
          </w:p>
          <w:p w14:paraId="47A92239" w14:textId="77777777" w:rsidR="00501230" w:rsidRPr="00501230" w:rsidRDefault="00501230" w:rsidP="00501230">
            <w:pPr>
              <w:pStyle w:val="Bullets"/>
              <w:rPr>
                <w:lang w:eastAsia="en-AU"/>
              </w:rPr>
            </w:pPr>
            <w:r w:rsidRPr="00501230">
              <w:rPr>
                <w:lang w:val="en-US" w:eastAsia="en-AU"/>
              </w:rPr>
              <w:t>Attention to detail – Diligently attends to details and pursues quality in accomplishing tasks. Makes few if any errors. Remains aware and takes care of details that are easy to overlook or dismiss as insignificant. </w:t>
            </w:r>
            <w:r w:rsidRPr="00501230">
              <w:rPr>
                <w:lang w:eastAsia="en-AU"/>
              </w:rPr>
              <w:t> </w:t>
            </w:r>
          </w:p>
          <w:p w14:paraId="3E92C571" w14:textId="77777777" w:rsidR="00501230" w:rsidRPr="00501230" w:rsidRDefault="00501230" w:rsidP="00501230">
            <w:pPr>
              <w:pStyle w:val="Bullets"/>
              <w:rPr>
                <w:lang w:eastAsia="en-AU"/>
              </w:rPr>
            </w:pPr>
            <w:r w:rsidRPr="00501230">
              <w:rPr>
                <w:lang w:val="en-US" w:eastAsia="en-AU"/>
              </w:rPr>
              <w:t>Solution focused – takes initiative and approaches problem solving with a ‘solution’ mindset.</w:t>
            </w:r>
            <w:r w:rsidRPr="00501230">
              <w:rPr>
                <w:lang w:eastAsia="en-AU"/>
              </w:rPr>
              <w:t> </w:t>
            </w:r>
          </w:p>
          <w:p w14:paraId="1FAD46A3" w14:textId="77777777" w:rsidR="00501230" w:rsidRPr="00501230" w:rsidRDefault="00501230" w:rsidP="00501230">
            <w:pPr>
              <w:pStyle w:val="Bullets"/>
              <w:rPr>
                <w:lang w:eastAsia="en-AU"/>
              </w:rPr>
            </w:pPr>
            <w:r w:rsidRPr="00501230">
              <w:rPr>
                <w:lang w:val="en-US" w:eastAsia="en-AU"/>
              </w:rPr>
              <w:t>Process improvement skills – Capable of identifying process issues and suggesting solutions to improve/resolve them. </w:t>
            </w:r>
            <w:r w:rsidRPr="00501230">
              <w:rPr>
                <w:lang w:eastAsia="en-AU"/>
              </w:rPr>
              <w:t> </w:t>
            </w:r>
          </w:p>
          <w:p w14:paraId="557B92BC" w14:textId="77777777" w:rsidR="00501230" w:rsidRPr="00501230" w:rsidRDefault="00501230" w:rsidP="00501230">
            <w:pPr>
              <w:pStyle w:val="Bullets"/>
              <w:rPr>
                <w:lang w:eastAsia="en-AU"/>
              </w:rPr>
            </w:pPr>
            <w:r w:rsidRPr="00501230">
              <w:rPr>
                <w:lang w:val="en-US" w:eastAsia="en-AU"/>
              </w:rPr>
              <w:t>Excellent interpersonal skills – able to work closely and collaboratively with a range of internal and external stakeholders.</w:t>
            </w:r>
            <w:r w:rsidRPr="00501230">
              <w:rPr>
                <w:lang w:eastAsia="en-AU"/>
              </w:rPr>
              <w:t> </w:t>
            </w:r>
          </w:p>
          <w:p w14:paraId="7BC3B25C" w14:textId="7895CED9" w:rsidR="005A0A97" w:rsidRDefault="00501230" w:rsidP="00FB3580">
            <w:pPr>
              <w:pStyle w:val="Bullets"/>
              <w:rPr>
                <w:lang w:eastAsia="en-AU"/>
              </w:rPr>
            </w:pPr>
            <w:r w:rsidRPr="00501230">
              <w:rPr>
                <w:lang w:val="en-US" w:eastAsia="en-AU"/>
              </w:rPr>
              <w:t xml:space="preserve">Flexible, </w:t>
            </w:r>
            <w:proofErr w:type="gramStart"/>
            <w:r w:rsidRPr="00501230">
              <w:rPr>
                <w:lang w:val="en-US" w:eastAsia="en-AU"/>
              </w:rPr>
              <w:t>can do</w:t>
            </w:r>
            <w:proofErr w:type="gramEnd"/>
            <w:r w:rsidRPr="00501230">
              <w:rPr>
                <w:lang w:val="en-US" w:eastAsia="en-AU"/>
              </w:rPr>
              <w:t xml:space="preserve"> attitude – must be flexible, easy going with a proactive “can do” attitude.</w:t>
            </w:r>
          </w:p>
        </w:tc>
      </w:tr>
      <w:tr w:rsidR="00256781" w14:paraId="7B8F0153" w14:textId="77777777" w:rsidTr="5B643A5A">
        <w:trPr>
          <w:trHeight w:val="569"/>
        </w:trPr>
        <w:tc>
          <w:tcPr>
            <w:tcW w:w="9628" w:type="dxa"/>
            <w:gridSpan w:val="6"/>
            <w:shd w:val="clear" w:color="auto" w:fill="FFFFFF" w:themeFill="background2"/>
            <w:vAlign w:val="center"/>
          </w:tcPr>
          <w:p w14:paraId="05251B25" w14:textId="4C97B658" w:rsidR="00256781" w:rsidRDefault="00256781" w:rsidP="00256781">
            <w:pPr>
              <w:pStyle w:val="Tableheading"/>
            </w:pPr>
            <w:r>
              <w:t>Additional information</w:t>
            </w:r>
          </w:p>
        </w:tc>
      </w:tr>
      <w:tr w:rsidR="00674094" w14:paraId="027ABC59" w14:textId="77777777" w:rsidTr="5B643A5A">
        <w:trPr>
          <w:trHeight w:val="228"/>
        </w:trPr>
        <w:tc>
          <w:tcPr>
            <w:tcW w:w="2830" w:type="dxa"/>
            <w:tcBorders>
              <w:bottom w:val="single" w:sz="4" w:space="0" w:color="0070F1" w:themeColor="accent1"/>
            </w:tcBorders>
            <w:shd w:val="clear" w:color="auto" w:fill="E5F1FE" w:themeFill="accent5"/>
          </w:tcPr>
          <w:p w14:paraId="4BBC3C4A" w14:textId="77777777" w:rsidR="00256781" w:rsidRDefault="00256781" w:rsidP="00256781">
            <w:pPr>
              <w:pStyle w:val="Tablesubheading"/>
            </w:pPr>
            <w:r>
              <w:t>Fairness and equality</w:t>
            </w:r>
          </w:p>
          <w:p w14:paraId="7DFF1C16" w14:textId="118C7BE8" w:rsidR="00674094" w:rsidRPr="00332AB7" w:rsidRDefault="00674094" w:rsidP="004C3889">
            <w:pPr>
              <w:pStyle w:val="Heading4"/>
              <w:framePr w:hSpace="0" w:wrap="auto" w:vAnchor="margin" w:yAlign="inline"/>
              <w:suppressOverlap w:val="0"/>
              <w:outlineLvl w:val="3"/>
            </w:pPr>
          </w:p>
        </w:tc>
        <w:tc>
          <w:tcPr>
            <w:tcW w:w="6798" w:type="dxa"/>
            <w:gridSpan w:val="5"/>
            <w:tcBorders>
              <w:top w:val="single" w:sz="2" w:space="0" w:color="0070F1" w:themeColor="accent1"/>
              <w:bottom w:val="single" w:sz="4" w:space="0" w:color="0070F1" w:themeColor="accent1"/>
            </w:tcBorders>
            <w:shd w:val="clear" w:color="auto" w:fill="FFFFFF" w:themeFill="background2"/>
            <w:vAlign w:val="center"/>
          </w:tcPr>
          <w:p w14:paraId="231A59F1" w14:textId="3943C75A" w:rsidR="00D203C2" w:rsidRPr="001B5B0B" w:rsidRDefault="00D203C2" w:rsidP="00256781">
            <w:pPr>
              <w:pStyle w:val="Tableheading"/>
            </w:pPr>
            <w:r>
              <w:t xml:space="preserve">Health, </w:t>
            </w:r>
            <w:proofErr w:type="gramStart"/>
            <w:r>
              <w:t>safety</w:t>
            </w:r>
            <w:proofErr w:type="gramEnd"/>
            <w:r>
              <w:t xml:space="preserve"> and wellbeing</w:t>
            </w:r>
          </w:p>
          <w:p w14:paraId="44F93802" w14:textId="1504BAEF" w:rsidR="00D203C2" w:rsidRDefault="00D203C2" w:rsidP="00CD0AE7">
            <w:pPr>
              <w:spacing w:before="120"/>
            </w:pPr>
            <w:r w:rsidRPr="7BF53023">
              <w:t>Beyond Blue is committed to ensuring the physical and psychological health and safety of all employees, contractors and other people involved in our business activities. Our people are expected to comply with our Health, Safety and Wellbeing policy.</w:t>
            </w:r>
          </w:p>
          <w:p w14:paraId="27E68D2E" w14:textId="72A341CA" w:rsidR="00D203C2" w:rsidRDefault="00D203C2" w:rsidP="00256781">
            <w:pPr>
              <w:pStyle w:val="Tableheading"/>
            </w:pPr>
            <w:r w:rsidRPr="003C268D">
              <w:t>Pre-existing injury</w:t>
            </w:r>
          </w:p>
          <w:p w14:paraId="52C2D921" w14:textId="33F3ED5E" w:rsidR="00D203C2" w:rsidRPr="003C268D" w:rsidRDefault="00D203C2" w:rsidP="00CD0AE7">
            <w:pPr>
              <w:spacing w:before="120"/>
              <w:rPr>
                <w:rFonts w:cstheme="minorHAnsi"/>
              </w:rPr>
            </w:pPr>
            <w:r w:rsidRPr="003C268D">
              <w:rPr>
                <w:rFonts w:cstheme="minorHAnsi"/>
              </w:rPr>
              <w:t xml:space="preserve">The person appointed to this position will be required to disclose any pre-existing injuries or disease that might be affected by employment in this position. This will assist the organisation in providing a safe work environment for </w:t>
            </w:r>
            <w:r w:rsidR="00EA4E29">
              <w:rPr>
                <w:rFonts w:cstheme="minorHAnsi"/>
              </w:rPr>
              <w:t>employees</w:t>
            </w:r>
            <w:r w:rsidRPr="003C268D">
              <w:rPr>
                <w:rFonts w:cstheme="minorHAnsi"/>
              </w:rPr>
              <w:t xml:space="preserve">. </w:t>
            </w:r>
          </w:p>
          <w:p w14:paraId="1810A267" w14:textId="273E6039" w:rsidR="00D203C2" w:rsidRPr="003C268D" w:rsidRDefault="00D203C2" w:rsidP="00256781">
            <w:pPr>
              <w:pStyle w:val="Tableheading"/>
            </w:pPr>
            <w:r w:rsidRPr="003C268D">
              <w:t>Equal opportunity</w:t>
            </w:r>
          </w:p>
          <w:p w14:paraId="513313F9" w14:textId="0823FCF9" w:rsidR="00D203C2" w:rsidRPr="003C268D" w:rsidRDefault="00D203C2" w:rsidP="00CD0AE7">
            <w:pPr>
              <w:spacing w:before="120"/>
              <w:rPr>
                <w:rFonts w:cstheme="minorHAnsi"/>
              </w:rPr>
            </w:pPr>
            <w:r>
              <w:rPr>
                <w:rFonts w:cstheme="minorHAnsi"/>
              </w:rPr>
              <w:t>Beyond Blue</w:t>
            </w:r>
            <w:r w:rsidRPr="003C268D">
              <w:rPr>
                <w:rFonts w:cstheme="minorHAnsi"/>
              </w:rPr>
              <w:t xml:space="preserve"> is an equal opportunity employer. All </w:t>
            </w:r>
            <w:r w:rsidR="00EA4E29">
              <w:rPr>
                <w:rFonts w:cstheme="minorHAnsi"/>
              </w:rPr>
              <w:t>employees</w:t>
            </w:r>
            <w:r w:rsidRPr="003C268D">
              <w:rPr>
                <w:rFonts w:cstheme="minorHAnsi"/>
              </w:rPr>
              <w:t xml:space="preserve"> have a responsibility to be familiar with and adhere to the organisation’s policies and procedures.</w:t>
            </w:r>
          </w:p>
          <w:p w14:paraId="2F920708" w14:textId="61B03A48" w:rsidR="00D203C2" w:rsidRDefault="00D203C2" w:rsidP="00256781">
            <w:pPr>
              <w:pStyle w:val="Tableheading"/>
            </w:pPr>
            <w:r w:rsidRPr="003C268D">
              <w:t xml:space="preserve">Cultural competency </w:t>
            </w:r>
          </w:p>
          <w:p w14:paraId="10249401" w14:textId="6C30B970" w:rsidR="00D203C2" w:rsidRDefault="00D203C2" w:rsidP="00CD0AE7">
            <w:pPr>
              <w:spacing w:before="120"/>
              <w:rPr>
                <w:rFonts w:cstheme="minorHAnsi"/>
              </w:rPr>
            </w:pPr>
            <w:r>
              <w:rPr>
                <w:rFonts w:cstheme="minorHAnsi"/>
              </w:rPr>
              <w:t>Beyond Blue</w:t>
            </w:r>
            <w:r w:rsidRPr="003C268D">
              <w:rPr>
                <w:rFonts w:cstheme="minorHAnsi"/>
              </w:rPr>
              <w:t xml:space="preserve"> strives to maintain a culturally competent and inclusive workplace. All </w:t>
            </w:r>
            <w:r w:rsidR="00EA4E29">
              <w:rPr>
                <w:rFonts w:cstheme="minorHAnsi"/>
              </w:rPr>
              <w:t>employees</w:t>
            </w:r>
            <w:r w:rsidRPr="003C268D">
              <w:rPr>
                <w:rFonts w:cstheme="minorHAnsi"/>
              </w:rPr>
              <w:t xml:space="preserve"> are expected to undergo regular cultural competenc</w:t>
            </w:r>
            <w:r w:rsidR="00EA4E29">
              <w:rPr>
                <w:rFonts w:cstheme="minorHAnsi"/>
              </w:rPr>
              <w:t>y</w:t>
            </w:r>
            <w:r w:rsidRPr="003C268D">
              <w:rPr>
                <w:rFonts w:cstheme="minorHAnsi"/>
              </w:rPr>
              <w:t xml:space="preserve"> training as part of their professional development plans.</w:t>
            </w:r>
          </w:p>
          <w:p w14:paraId="2446DFC5" w14:textId="77777777" w:rsidR="008759FF" w:rsidRPr="003C268D" w:rsidRDefault="008759FF" w:rsidP="00CD0AE7">
            <w:pPr>
              <w:spacing w:before="120"/>
              <w:rPr>
                <w:rFonts w:cstheme="minorHAnsi"/>
              </w:rPr>
            </w:pPr>
          </w:p>
          <w:p w14:paraId="664E9286" w14:textId="6848F99E" w:rsidR="00D203C2" w:rsidRPr="003C268D" w:rsidRDefault="00D203C2" w:rsidP="00256781">
            <w:pPr>
              <w:pStyle w:val="Tableheading"/>
            </w:pPr>
            <w:r w:rsidRPr="003C268D">
              <w:t>Employment is subject to:</w:t>
            </w:r>
          </w:p>
          <w:p w14:paraId="691BBA45" w14:textId="63E7EB0A" w:rsidR="00D203C2" w:rsidRDefault="00B176DC" w:rsidP="00CD0AE7">
            <w:pPr>
              <w:pStyle w:val="Bullets"/>
            </w:pPr>
            <w:r>
              <w:t>a</w:t>
            </w:r>
            <w:r w:rsidR="00D203C2" w:rsidRPr="003C268D">
              <w:t xml:space="preserve"> current Police Record Check</w:t>
            </w:r>
          </w:p>
          <w:p w14:paraId="3EE56C5B" w14:textId="58758223" w:rsidR="00CD0AE7" w:rsidRPr="00D203C2" w:rsidRDefault="00B176DC" w:rsidP="0059629F">
            <w:pPr>
              <w:pStyle w:val="Bullets"/>
            </w:pPr>
            <w:r>
              <w:t>p</w:t>
            </w:r>
            <w:r w:rsidR="00D203C2" w:rsidRPr="003C268D">
              <w:t>roof of the right to work in Australia</w:t>
            </w:r>
            <w:r>
              <w:t>.</w:t>
            </w:r>
          </w:p>
        </w:tc>
      </w:tr>
    </w:tbl>
    <w:p w14:paraId="31E62458" w14:textId="77777777" w:rsidR="00C729E9" w:rsidRPr="00782B81" w:rsidRDefault="00C729E9" w:rsidP="00332AB7"/>
    <w:sectPr w:rsidR="00C729E9" w:rsidRPr="00782B81" w:rsidSect="005939FA">
      <w:footerReference w:type="default" r:id="rId11"/>
      <w:headerReference w:type="first" r:id="rId12"/>
      <w:footerReference w:type="first" r:id="rId13"/>
      <w:pgSz w:w="11906" w:h="16838"/>
      <w:pgMar w:top="1134" w:right="1134" w:bottom="1134" w:left="1134" w:header="2268"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9AA89" w14:textId="77777777" w:rsidR="007F779A" w:rsidRDefault="007F779A" w:rsidP="003916DB">
      <w:pPr>
        <w:spacing w:after="0"/>
      </w:pPr>
      <w:r>
        <w:separator/>
      </w:r>
    </w:p>
  </w:endnote>
  <w:endnote w:type="continuationSeparator" w:id="0">
    <w:p w14:paraId="64EF6DE2" w14:textId="77777777" w:rsidR="007F779A" w:rsidRDefault="007F779A" w:rsidP="003916DB">
      <w:pPr>
        <w:spacing w:after="0"/>
      </w:pPr>
      <w:r>
        <w:continuationSeparator/>
      </w:r>
    </w:p>
  </w:endnote>
  <w:endnote w:type="continuationNotice" w:id="1">
    <w:p w14:paraId="4615C22E" w14:textId="77777777" w:rsidR="007F779A" w:rsidRDefault="007F779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BDDCE" w14:textId="77777777" w:rsidR="004C3889" w:rsidRPr="00332AB7" w:rsidRDefault="004C3889">
    <w:pPr>
      <w:pStyle w:val="Footer"/>
      <w:pBdr>
        <w:top w:val="single" w:sz="4" w:space="8" w:color="0070F1" w:themeColor="accent1"/>
      </w:pBdr>
      <w:spacing w:before="360"/>
      <w:contextualSpacing/>
      <w:jc w:val="right"/>
      <w:rPr>
        <w:noProof/>
        <w:color w:val="0070F1" w:themeColor="accent1"/>
        <w:sz w:val="16"/>
        <w:szCs w:val="16"/>
      </w:rPr>
    </w:pPr>
    <w:r w:rsidRPr="00332AB7">
      <w:rPr>
        <w:noProof/>
        <w:color w:val="0070F1" w:themeColor="accent1"/>
        <w:sz w:val="16"/>
        <w:szCs w:val="16"/>
      </w:rPr>
      <w:fldChar w:fldCharType="begin"/>
    </w:r>
    <w:r w:rsidRPr="00332AB7">
      <w:rPr>
        <w:noProof/>
        <w:color w:val="0070F1" w:themeColor="accent1"/>
        <w:sz w:val="16"/>
        <w:szCs w:val="16"/>
      </w:rPr>
      <w:instrText xml:space="preserve"> PAGE   \* MERGEFORMAT </w:instrText>
    </w:r>
    <w:r w:rsidRPr="00332AB7">
      <w:rPr>
        <w:noProof/>
        <w:color w:val="0070F1" w:themeColor="accent1"/>
        <w:sz w:val="16"/>
        <w:szCs w:val="16"/>
      </w:rPr>
      <w:fldChar w:fldCharType="separate"/>
    </w:r>
    <w:r w:rsidRPr="00332AB7">
      <w:rPr>
        <w:noProof/>
        <w:color w:val="0070F1" w:themeColor="accent1"/>
        <w:sz w:val="16"/>
        <w:szCs w:val="16"/>
      </w:rPr>
      <w:t>2</w:t>
    </w:r>
    <w:r w:rsidRPr="00332AB7">
      <w:rPr>
        <w:noProof/>
        <w:color w:val="0070F1" w:themeColor="accent1"/>
        <w:sz w:val="16"/>
        <w:szCs w:val="16"/>
      </w:rPr>
      <w:fldChar w:fldCharType="end"/>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4677"/>
      <w:gridCol w:w="709"/>
      <w:gridCol w:w="2693"/>
    </w:tblGrid>
    <w:tr w:rsidR="004C3889" w14:paraId="3ABA3FDB" w14:textId="77777777" w:rsidTr="00FF397E">
      <w:tc>
        <w:tcPr>
          <w:tcW w:w="1555" w:type="dxa"/>
        </w:tcPr>
        <w:p w14:paraId="30C788C0" w14:textId="7118BCC5" w:rsidR="004C3889" w:rsidRPr="00332AB7" w:rsidRDefault="004C3889">
          <w:pPr>
            <w:pStyle w:val="Footer"/>
            <w:rPr>
              <w:sz w:val="16"/>
              <w:szCs w:val="16"/>
              <w:lang w:val="en-US"/>
            </w:rPr>
          </w:pPr>
          <w:r w:rsidRPr="00332AB7">
            <w:rPr>
              <w:sz w:val="16"/>
              <w:szCs w:val="16"/>
              <w:lang w:val="en-US"/>
            </w:rPr>
            <w:t>Prepared by:</w:t>
          </w:r>
        </w:p>
      </w:tc>
      <w:tc>
        <w:tcPr>
          <w:tcW w:w="4677" w:type="dxa"/>
        </w:tcPr>
        <w:p w14:paraId="44AFCA0E" w14:textId="4632D2DF" w:rsidR="004C3889" w:rsidRPr="00332AB7" w:rsidRDefault="002671F3">
          <w:pPr>
            <w:pStyle w:val="Footer"/>
            <w:rPr>
              <w:sz w:val="16"/>
              <w:szCs w:val="16"/>
              <w:lang w:val="en-US"/>
            </w:rPr>
          </w:pPr>
          <w:r>
            <w:rPr>
              <w:sz w:val="16"/>
              <w:szCs w:val="16"/>
              <w:lang w:val="en-US"/>
            </w:rPr>
            <w:t>Marg Bogart - Head Suicide Prevention and Early Intervention</w:t>
          </w:r>
        </w:p>
      </w:tc>
      <w:tc>
        <w:tcPr>
          <w:tcW w:w="709" w:type="dxa"/>
        </w:tcPr>
        <w:p w14:paraId="4DDA4E9E" w14:textId="77777777" w:rsidR="004C3889" w:rsidRPr="00332AB7" w:rsidRDefault="004C3889">
          <w:pPr>
            <w:pStyle w:val="Footer"/>
            <w:rPr>
              <w:sz w:val="16"/>
              <w:szCs w:val="16"/>
              <w:lang w:val="en-US"/>
            </w:rPr>
          </w:pPr>
          <w:r w:rsidRPr="00332AB7">
            <w:rPr>
              <w:sz w:val="16"/>
              <w:szCs w:val="16"/>
              <w:lang w:val="en-US"/>
            </w:rPr>
            <w:t>Date:</w:t>
          </w:r>
        </w:p>
      </w:tc>
      <w:tc>
        <w:tcPr>
          <w:tcW w:w="2693" w:type="dxa"/>
        </w:tcPr>
        <w:p w14:paraId="71D6063D" w14:textId="7202C085" w:rsidR="004C3889" w:rsidRPr="00332AB7" w:rsidRDefault="006C6126">
          <w:pPr>
            <w:pStyle w:val="Footer"/>
            <w:rPr>
              <w:sz w:val="16"/>
              <w:szCs w:val="16"/>
              <w:lang w:val="en-US"/>
            </w:rPr>
          </w:pPr>
          <w:r>
            <w:rPr>
              <w:sz w:val="16"/>
              <w:szCs w:val="16"/>
              <w:lang w:val="en-US"/>
            </w:rPr>
            <w:t xml:space="preserve">21 </w:t>
          </w:r>
          <w:r w:rsidR="002671F3">
            <w:rPr>
              <w:sz w:val="16"/>
              <w:szCs w:val="16"/>
              <w:lang w:val="en-US"/>
            </w:rPr>
            <w:t>April 2022</w:t>
          </w:r>
        </w:p>
      </w:tc>
    </w:tr>
    <w:tr w:rsidR="002671F3" w14:paraId="167F25B0" w14:textId="77777777" w:rsidTr="00FF397E">
      <w:trPr>
        <w:trHeight w:val="80"/>
      </w:trPr>
      <w:tc>
        <w:tcPr>
          <w:tcW w:w="1555" w:type="dxa"/>
        </w:tcPr>
        <w:p w14:paraId="4A94EAB9" w14:textId="6A1BDFC9" w:rsidR="002671F3" w:rsidRPr="00332AB7" w:rsidRDefault="002671F3" w:rsidP="002671F3">
          <w:pPr>
            <w:pStyle w:val="Footer"/>
            <w:rPr>
              <w:sz w:val="16"/>
              <w:szCs w:val="16"/>
              <w:lang w:val="en-US"/>
            </w:rPr>
          </w:pPr>
          <w:r>
            <w:rPr>
              <w:sz w:val="16"/>
              <w:szCs w:val="16"/>
              <w:lang w:val="en-US"/>
            </w:rPr>
            <w:t>A</w:t>
          </w:r>
          <w:r w:rsidRPr="00332AB7">
            <w:rPr>
              <w:sz w:val="16"/>
              <w:szCs w:val="16"/>
              <w:lang w:val="en-US"/>
            </w:rPr>
            <w:t>pproved by:</w:t>
          </w:r>
        </w:p>
      </w:tc>
      <w:tc>
        <w:tcPr>
          <w:tcW w:w="4677" w:type="dxa"/>
        </w:tcPr>
        <w:p w14:paraId="7E2DC6AE" w14:textId="16D10061" w:rsidR="002671F3" w:rsidRPr="00332AB7" w:rsidRDefault="002671F3" w:rsidP="002671F3">
          <w:pPr>
            <w:pStyle w:val="Footer"/>
            <w:rPr>
              <w:sz w:val="16"/>
              <w:szCs w:val="16"/>
              <w:lang w:val="en-US"/>
            </w:rPr>
          </w:pPr>
          <w:r>
            <w:rPr>
              <w:sz w:val="16"/>
              <w:szCs w:val="16"/>
              <w:lang w:val="en-US"/>
            </w:rPr>
            <w:t>Marg Bogart - Head Suicide Prevention and Early Intervention</w:t>
          </w:r>
        </w:p>
      </w:tc>
      <w:tc>
        <w:tcPr>
          <w:tcW w:w="709" w:type="dxa"/>
        </w:tcPr>
        <w:p w14:paraId="0AD00996" w14:textId="77777777" w:rsidR="002671F3" w:rsidRPr="00332AB7" w:rsidRDefault="002671F3" w:rsidP="002671F3">
          <w:pPr>
            <w:pStyle w:val="Footer"/>
            <w:rPr>
              <w:sz w:val="16"/>
              <w:szCs w:val="16"/>
              <w:lang w:val="en-US"/>
            </w:rPr>
          </w:pPr>
          <w:r w:rsidRPr="00332AB7">
            <w:rPr>
              <w:sz w:val="16"/>
              <w:szCs w:val="16"/>
              <w:lang w:val="en-US"/>
            </w:rPr>
            <w:t>Date:</w:t>
          </w:r>
        </w:p>
      </w:tc>
      <w:tc>
        <w:tcPr>
          <w:tcW w:w="2693" w:type="dxa"/>
        </w:tcPr>
        <w:p w14:paraId="4DFDA3BB" w14:textId="743A40F1" w:rsidR="002671F3" w:rsidRPr="002671F3" w:rsidRDefault="006C6126" w:rsidP="002671F3">
          <w:pPr>
            <w:pStyle w:val="Footer"/>
            <w:rPr>
              <w:b/>
              <w:bCs/>
              <w:sz w:val="16"/>
              <w:szCs w:val="16"/>
              <w:lang w:val="en-US"/>
            </w:rPr>
          </w:pPr>
          <w:r>
            <w:rPr>
              <w:sz w:val="16"/>
              <w:szCs w:val="16"/>
              <w:lang w:val="en-US"/>
            </w:rPr>
            <w:t xml:space="preserve">21 </w:t>
          </w:r>
          <w:r w:rsidR="002671F3">
            <w:rPr>
              <w:sz w:val="16"/>
              <w:szCs w:val="16"/>
              <w:lang w:val="en-US"/>
            </w:rPr>
            <w:t>April 2022</w:t>
          </w:r>
        </w:p>
      </w:tc>
    </w:tr>
  </w:tbl>
  <w:p w14:paraId="46716435" w14:textId="192B4B6D" w:rsidR="004C3889" w:rsidRPr="004C3889" w:rsidRDefault="004C3889" w:rsidP="004C388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ED706" w14:textId="77777777" w:rsidR="00332AB7" w:rsidRPr="00332AB7" w:rsidRDefault="00332AB7" w:rsidP="00332AB7">
    <w:pPr>
      <w:pStyle w:val="Footer"/>
      <w:pBdr>
        <w:top w:val="single" w:sz="4" w:space="8" w:color="0070F1" w:themeColor="accent1"/>
      </w:pBdr>
      <w:spacing w:before="360"/>
      <w:contextualSpacing/>
      <w:jc w:val="right"/>
      <w:rPr>
        <w:noProof/>
        <w:color w:val="0070F1" w:themeColor="accent1"/>
        <w:sz w:val="16"/>
        <w:szCs w:val="16"/>
      </w:rPr>
    </w:pPr>
    <w:r w:rsidRPr="00332AB7">
      <w:rPr>
        <w:noProof/>
        <w:color w:val="0070F1" w:themeColor="accent1"/>
        <w:sz w:val="16"/>
        <w:szCs w:val="16"/>
      </w:rPr>
      <w:fldChar w:fldCharType="begin"/>
    </w:r>
    <w:r w:rsidRPr="00332AB7">
      <w:rPr>
        <w:noProof/>
        <w:color w:val="0070F1" w:themeColor="accent1"/>
        <w:sz w:val="16"/>
        <w:szCs w:val="16"/>
      </w:rPr>
      <w:instrText xml:space="preserve"> PAGE   \* MERGEFORMAT </w:instrText>
    </w:r>
    <w:r w:rsidRPr="00332AB7">
      <w:rPr>
        <w:noProof/>
        <w:color w:val="0070F1" w:themeColor="accent1"/>
        <w:sz w:val="16"/>
        <w:szCs w:val="16"/>
      </w:rPr>
      <w:fldChar w:fldCharType="separate"/>
    </w:r>
    <w:r>
      <w:rPr>
        <w:noProof/>
        <w:color w:val="0070F1" w:themeColor="accent1"/>
        <w:sz w:val="16"/>
        <w:szCs w:val="16"/>
      </w:rPr>
      <w:t>2</w:t>
    </w:r>
    <w:r w:rsidRPr="00332AB7">
      <w:rPr>
        <w:noProof/>
        <w:color w:val="0070F1" w:themeColor="accent1"/>
        <w:sz w:val="16"/>
        <w:szCs w:val="16"/>
      </w:rPr>
      <w:fldChar w:fldCharType="end"/>
    </w:r>
  </w:p>
  <w:tbl>
    <w:tblPr>
      <w:tblStyle w:val="TableGrid"/>
      <w:tblW w:w="11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4441"/>
      <w:gridCol w:w="1214"/>
      <w:gridCol w:w="2042"/>
      <w:gridCol w:w="2042"/>
    </w:tblGrid>
    <w:tr w:rsidR="00332AB7" w14:paraId="25CE2425" w14:textId="15107BC5" w:rsidTr="001359CB">
      <w:tc>
        <w:tcPr>
          <w:tcW w:w="1371" w:type="dxa"/>
        </w:tcPr>
        <w:p w14:paraId="29E6FAAB" w14:textId="6017FD81" w:rsidR="00332AB7" w:rsidRPr="00332AB7" w:rsidRDefault="00332AB7" w:rsidP="00332AB7">
          <w:pPr>
            <w:pStyle w:val="Footer"/>
            <w:rPr>
              <w:sz w:val="16"/>
              <w:szCs w:val="16"/>
              <w:lang w:val="en-US"/>
            </w:rPr>
          </w:pPr>
          <w:r w:rsidRPr="00332AB7">
            <w:rPr>
              <w:sz w:val="16"/>
              <w:szCs w:val="16"/>
              <w:lang w:val="en-US"/>
            </w:rPr>
            <w:t>Prepared by:</w:t>
          </w:r>
          <w:r w:rsidR="00B15412">
            <w:rPr>
              <w:sz w:val="16"/>
              <w:szCs w:val="16"/>
              <w:lang w:val="en-US"/>
            </w:rPr>
            <w:t xml:space="preserve">  </w:t>
          </w:r>
        </w:p>
      </w:tc>
      <w:tc>
        <w:tcPr>
          <w:tcW w:w="4441" w:type="dxa"/>
        </w:tcPr>
        <w:p w14:paraId="1D2B44D8" w14:textId="2726F9C3" w:rsidR="00332AB7" w:rsidRPr="00332AB7" w:rsidRDefault="001359CB" w:rsidP="00332AB7">
          <w:pPr>
            <w:pStyle w:val="Footer"/>
            <w:rPr>
              <w:sz w:val="16"/>
              <w:szCs w:val="16"/>
              <w:lang w:val="en-US"/>
            </w:rPr>
          </w:pPr>
          <w:r>
            <w:rPr>
              <w:sz w:val="16"/>
              <w:szCs w:val="16"/>
              <w:lang w:val="en-US"/>
            </w:rPr>
            <w:t>Marg Bogart - Head Suicide Prevention and Early Intervention</w:t>
          </w:r>
        </w:p>
      </w:tc>
      <w:tc>
        <w:tcPr>
          <w:tcW w:w="1214" w:type="dxa"/>
        </w:tcPr>
        <w:p w14:paraId="1FFCDA54" w14:textId="77777777" w:rsidR="00332AB7" w:rsidRPr="00332AB7" w:rsidRDefault="00332AB7" w:rsidP="00332AB7">
          <w:pPr>
            <w:pStyle w:val="Footer"/>
            <w:rPr>
              <w:sz w:val="16"/>
              <w:szCs w:val="16"/>
              <w:lang w:val="en-US"/>
            </w:rPr>
          </w:pPr>
          <w:r w:rsidRPr="00332AB7">
            <w:rPr>
              <w:sz w:val="16"/>
              <w:szCs w:val="16"/>
              <w:lang w:val="en-US"/>
            </w:rPr>
            <w:t>Date:</w:t>
          </w:r>
        </w:p>
      </w:tc>
      <w:tc>
        <w:tcPr>
          <w:tcW w:w="2042" w:type="dxa"/>
        </w:tcPr>
        <w:p w14:paraId="42508369" w14:textId="7549C3FB" w:rsidR="00332AB7" w:rsidRPr="00332AB7" w:rsidRDefault="004809EF" w:rsidP="00332AB7">
          <w:pPr>
            <w:pStyle w:val="Footer"/>
            <w:rPr>
              <w:sz w:val="16"/>
              <w:szCs w:val="16"/>
              <w:lang w:val="en-US"/>
            </w:rPr>
          </w:pPr>
          <w:r>
            <w:rPr>
              <w:sz w:val="16"/>
              <w:szCs w:val="16"/>
              <w:lang w:val="en-US"/>
            </w:rPr>
            <w:t xml:space="preserve">21 </w:t>
          </w:r>
          <w:r w:rsidR="001359CB">
            <w:rPr>
              <w:sz w:val="16"/>
              <w:szCs w:val="16"/>
              <w:lang w:val="en-US"/>
            </w:rPr>
            <w:t>April 2022</w:t>
          </w:r>
        </w:p>
      </w:tc>
      <w:tc>
        <w:tcPr>
          <w:tcW w:w="2042" w:type="dxa"/>
        </w:tcPr>
        <w:p w14:paraId="3468FDEC" w14:textId="77777777" w:rsidR="00332AB7" w:rsidRPr="00332AB7" w:rsidRDefault="00332AB7" w:rsidP="00332AB7">
          <w:pPr>
            <w:pStyle w:val="Footer"/>
            <w:rPr>
              <w:sz w:val="16"/>
              <w:szCs w:val="16"/>
              <w:lang w:val="en-US"/>
            </w:rPr>
          </w:pPr>
        </w:p>
      </w:tc>
    </w:tr>
    <w:tr w:rsidR="00332AB7" w14:paraId="64B03D3B" w14:textId="3AE219E8" w:rsidTr="001359CB">
      <w:tc>
        <w:tcPr>
          <w:tcW w:w="1371" w:type="dxa"/>
        </w:tcPr>
        <w:p w14:paraId="704D607A" w14:textId="77777777" w:rsidR="00332AB7" w:rsidRPr="00332AB7" w:rsidRDefault="00332AB7" w:rsidP="00332AB7">
          <w:pPr>
            <w:pStyle w:val="Footer"/>
            <w:rPr>
              <w:sz w:val="16"/>
              <w:szCs w:val="16"/>
              <w:lang w:val="en-US"/>
            </w:rPr>
          </w:pPr>
          <w:r>
            <w:rPr>
              <w:sz w:val="16"/>
              <w:szCs w:val="16"/>
              <w:lang w:val="en-US"/>
            </w:rPr>
            <w:t>A</w:t>
          </w:r>
          <w:r w:rsidRPr="00332AB7">
            <w:rPr>
              <w:sz w:val="16"/>
              <w:szCs w:val="16"/>
              <w:lang w:val="en-US"/>
            </w:rPr>
            <w:t>pproved by:</w:t>
          </w:r>
        </w:p>
      </w:tc>
      <w:tc>
        <w:tcPr>
          <w:tcW w:w="4441" w:type="dxa"/>
        </w:tcPr>
        <w:p w14:paraId="637B1BA2" w14:textId="575683F2" w:rsidR="00332AB7" w:rsidRPr="00332AB7" w:rsidRDefault="00B15412" w:rsidP="00332AB7">
          <w:pPr>
            <w:pStyle w:val="Footer"/>
            <w:rPr>
              <w:sz w:val="16"/>
              <w:szCs w:val="16"/>
              <w:lang w:val="en-US"/>
            </w:rPr>
          </w:pPr>
          <w:r>
            <w:rPr>
              <w:sz w:val="16"/>
              <w:szCs w:val="16"/>
              <w:lang w:val="en-US"/>
            </w:rPr>
            <w:t>Marg Bogart</w:t>
          </w:r>
          <w:r w:rsidR="001359CB">
            <w:rPr>
              <w:sz w:val="16"/>
              <w:szCs w:val="16"/>
              <w:lang w:val="en-US"/>
            </w:rPr>
            <w:t xml:space="preserve"> - Head Suicide Prevention and Early Intervention</w:t>
          </w:r>
        </w:p>
      </w:tc>
      <w:tc>
        <w:tcPr>
          <w:tcW w:w="1214" w:type="dxa"/>
        </w:tcPr>
        <w:p w14:paraId="04E004AD" w14:textId="77777777" w:rsidR="00332AB7" w:rsidRPr="00332AB7" w:rsidRDefault="00332AB7" w:rsidP="00332AB7">
          <w:pPr>
            <w:pStyle w:val="Footer"/>
            <w:rPr>
              <w:sz w:val="16"/>
              <w:szCs w:val="16"/>
              <w:lang w:val="en-US"/>
            </w:rPr>
          </w:pPr>
          <w:r w:rsidRPr="00332AB7">
            <w:rPr>
              <w:sz w:val="16"/>
              <w:szCs w:val="16"/>
              <w:lang w:val="en-US"/>
            </w:rPr>
            <w:t>Date:</w:t>
          </w:r>
        </w:p>
      </w:tc>
      <w:tc>
        <w:tcPr>
          <w:tcW w:w="2042" w:type="dxa"/>
        </w:tcPr>
        <w:p w14:paraId="212006C3" w14:textId="6F05BB98" w:rsidR="00332AB7" w:rsidRPr="00332AB7" w:rsidRDefault="004809EF" w:rsidP="00332AB7">
          <w:pPr>
            <w:pStyle w:val="Footer"/>
            <w:rPr>
              <w:sz w:val="16"/>
              <w:szCs w:val="16"/>
              <w:lang w:val="en-US"/>
            </w:rPr>
          </w:pPr>
          <w:r>
            <w:rPr>
              <w:sz w:val="16"/>
              <w:szCs w:val="16"/>
              <w:lang w:val="en-US"/>
            </w:rPr>
            <w:t xml:space="preserve">21 </w:t>
          </w:r>
          <w:r w:rsidR="001359CB">
            <w:rPr>
              <w:sz w:val="16"/>
              <w:szCs w:val="16"/>
              <w:lang w:val="en-US"/>
            </w:rPr>
            <w:t>April 2022</w:t>
          </w:r>
        </w:p>
      </w:tc>
      <w:tc>
        <w:tcPr>
          <w:tcW w:w="2042" w:type="dxa"/>
        </w:tcPr>
        <w:p w14:paraId="0F08A496" w14:textId="77777777" w:rsidR="00332AB7" w:rsidRPr="00332AB7" w:rsidRDefault="00332AB7" w:rsidP="00332AB7">
          <w:pPr>
            <w:pStyle w:val="Footer"/>
            <w:rPr>
              <w:sz w:val="16"/>
              <w:szCs w:val="16"/>
              <w:lang w:val="en-US"/>
            </w:rPr>
          </w:pPr>
        </w:p>
      </w:tc>
    </w:tr>
  </w:tbl>
  <w:p w14:paraId="436AF98B" w14:textId="77777777" w:rsidR="00332AB7" w:rsidRDefault="00332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2CEE2" w14:textId="77777777" w:rsidR="007F779A" w:rsidRDefault="007F779A" w:rsidP="003916DB">
      <w:pPr>
        <w:spacing w:after="0"/>
      </w:pPr>
      <w:r>
        <w:separator/>
      </w:r>
    </w:p>
  </w:footnote>
  <w:footnote w:type="continuationSeparator" w:id="0">
    <w:p w14:paraId="387172D4" w14:textId="77777777" w:rsidR="007F779A" w:rsidRDefault="007F779A" w:rsidP="003916DB">
      <w:pPr>
        <w:spacing w:after="0"/>
      </w:pPr>
      <w:r>
        <w:continuationSeparator/>
      </w:r>
    </w:p>
  </w:footnote>
  <w:footnote w:type="continuationNotice" w:id="1">
    <w:p w14:paraId="38E898AE" w14:textId="77777777" w:rsidR="007F779A" w:rsidRDefault="007F779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2294B" w14:textId="0E23655D" w:rsidR="00902532" w:rsidRDefault="00A95542">
    <w:pPr>
      <w:pStyle w:val="Header"/>
    </w:pPr>
    <w:r>
      <w:rPr>
        <w:noProof/>
        <w:lang w:eastAsia="en-AU"/>
      </w:rPr>
      <w:drawing>
        <wp:anchor distT="0" distB="0" distL="114300" distR="114300" simplePos="0" relativeHeight="251658241" behindDoc="0" locked="0" layoutInCell="1" allowOverlap="1" wp14:anchorId="17F80D21" wp14:editId="59FD60D4">
          <wp:simplePos x="0" y="0"/>
          <wp:positionH relativeFrom="margin">
            <wp:posOffset>4330700</wp:posOffset>
          </wp:positionH>
          <wp:positionV relativeFrom="paragraph">
            <wp:posOffset>-979170</wp:posOffset>
          </wp:positionV>
          <wp:extent cx="1979930" cy="990600"/>
          <wp:effectExtent l="0" t="0" r="0" b="0"/>
          <wp:wrapNone/>
          <wp:docPr id="5" name="Picture 5" descr="Beyond Blue logo that consists of a butterfly like shape on the left and the words Beyond Blue stacked on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eyond Blue logo that consists of a butterfly like shape on the left and the words Beyond Blue stacked on the right."/>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9930" cy="990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8242" behindDoc="0" locked="0" layoutInCell="1" allowOverlap="1" wp14:anchorId="66DD6A17" wp14:editId="486F1B3C">
              <wp:simplePos x="0" y="0"/>
              <wp:positionH relativeFrom="column">
                <wp:posOffset>-78740</wp:posOffset>
              </wp:positionH>
              <wp:positionV relativeFrom="paragraph">
                <wp:posOffset>-1007745</wp:posOffset>
              </wp:positionV>
              <wp:extent cx="2360930" cy="1404620"/>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2F5173F" w14:textId="71481A9C" w:rsidR="004C3889" w:rsidRPr="004C3889" w:rsidRDefault="004C3889" w:rsidP="004C3889">
                          <w:pPr>
                            <w:rPr>
                              <w:b/>
                              <w:bCs/>
                              <w:color w:val="FFFFFF" w:themeColor="background1"/>
                              <w:sz w:val="56"/>
                              <w:szCs w:val="56"/>
                            </w:rPr>
                          </w:pPr>
                          <w:r w:rsidRPr="004C3889">
                            <w:rPr>
                              <w:b/>
                              <w:bCs/>
                              <w:color w:val="FFFFFF" w:themeColor="background1"/>
                              <w:sz w:val="56"/>
                              <w:szCs w:val="56"/>
                            </w:rPr>
                            <w:t xml:space="preserve">Position </w:t>
                          </w:r>
                          <w:r w:rsidRPr="004C3889">
                            <w:rPr>
                              <w:b/>
                              <w:bCs/>
                              <w:color w:val="FFFFFF" w:themeColor="background1"/>
                              <w:sz w:val="56"/>
                              <w:szCs w:val="56"/>
                            </w:rPr>
                            <w:br/>
                          </w:r>
                          <w:r w:rsidRPr="004C3889">
                            <w:rPr>
                              <w:color w:val="FFFFFF" w:themeColor="background1"/>
                              <w:sz w:val="56"/>
                              <w:szCs w:val="56"/>
                            </w:rPr>
                            <w:t>description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oel="http://schemas.microsoft.com/office/2019/extlst">
          <w:pict>
            <v:shapetype w14:anchorId="66DD6A17" id="_x0000_t202" coordsize="21600,21600" o:spt="202" path="m,l,21600r21600,l21600,xe">
              <v:stroke joinstyle="miter"/>
              <v:path gradientshapeok="t" o:connecttype="rect"/>
            </v:shapetype>
            <v:shape id="Text Box 2" o:spid="_x0000_s1026" type="#_x0000_t202" style="position:absolute;margin-left:-6.2pt;margin-top:-79.35pt;width:185.9pt;height:110.6pt;z-index:25165824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" filled="f" stroked="f">
              <v:textbox style="mso-fit-shape-to-text:t">
                <w:txbxContent>
                  <w:p w14:paraId="42F5173F" w14:textId="71481A9C" w:rsidR="004C3889" w:rsidRPr="004C3889" w:rsidRDefault="004C3889" w:rsidP="004C3889">
                    <w:pPr>
                      <w:rPr>
                        <w:b/>
                        <w:bCs/>
                        <w:color w:val="FFFFFF" w:themeColor="background1"/>
                        <w:sz w:val="56"/>
                        <w:szCs w:val="56"/>
                      </w:rPr>
                    </w:pPr>
                    <w:r w:rsidRPr="004C3889">
                      <w:rPr>
                        <w:b/>
                        <w:bCs/>
                        <w:color w:val="FFFFFF" w:themeColor="background1"/>
                        <w:sz w:val="56"/>
                        <w:szCs w:val="56"/>
                      </w:rPr>
                      <w:t xml:space="preserve">Position </w:t>
                    </w:r>
                    <w:r w:rsidRPr="004C3889">
                      <w:rPr>
                        <w:b/>
                        <w:bCs/>
                        <w:color w:val="FFFFFF" w:themeColor="background1"/>
                        <w:sz w:val="56"/>
                        <w:szCs w:val="56"/>
                      </w:rPr>
                      <w:br/>
                    </w:r>
                    <w:r w:rsidRPr="004C3889">
                      <w:rPr>
                        <w:color w:val="FFFFFF" w:themeColor="background1"/>
                        <w:sz w:val="56"/>
                        <w:szCs w:val="56"/>
                      </w:rPr>
                      <w:t>description</w:t>
                    </w:r>
                  </w:p>
                </w:txbxContent>
              </v:textbox>
              <w10:wrap type="square"/>
            </v:shape>
          </w:pict>
        </mc:Fallback>
      </mc:AlternateContent>
    </w:r>
    <w:r w:rsidR="00C55667">
      <w:rPr>
        <w:noProof/>
        <w:lang w:eastAsia="en-AU"/>
      </w:rPr>
      <w:drawing>
        <wp:anchor distT="0" distB="0" distL="114300" distR="114300" simplePos="0" relativeHeight="251658240" behindDoc="0" locked="0" layoutInCell="1" allowOverlap="1" wp14:anchorId="5CC59645" wp14:editId="07A45188">
          <wp:simplePos x="0" y="0"/>
          <wp:positionH relativeFrom="page">
            <wp:posOffset>0</wp:posOffset>
          </wp:positionH>
          <wp:positionV relativeFrom="paragraph">
            <wp:posOffset>-1764030</wp:posOffset>
          </wp:positionV>
          <wp:extent cx="4676775" cy="2332990"/>
          <wp:effectExtent l="0" t="0" r="952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4676775" cy="23329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7C4B"/>
    <w:multiLevelType w:val="hybridMultilevel"/>
    <w:tmpl w:val="38BA9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9C524D"/>
    <w:multiLevelType w:val="hybridMultilevel"/>
    <w:tmpl w:val="2C0ACED6"/>
    <w:lvl w:ilvl="0" w:tplc="8EC22A8A">
      <w:start w:val="1"/>
      <w:numFmt w:val="bullet"/>
      <w:lvlText w:val="•"/>
      <w:lvlJc w:val="left"/>
      <w:pPr>
        <w:tabs>
          <w:tab w:val="num" w:pos="360"/>
        </w:tabs>
        <w:ind w:left="360" w:hanging="360"/>
      </w:pPr>
      <w:rPr>
        <w:rFonts w:ascii="Arial" w:hAnsi="Arial" w:cs="Times New Roman" w:hint="default"/>
      </w:rPr>
    </w:lvl>
    <w:lvl w:ilvl="1" w:tplc="708C347A">
      <w:start w:val="1"/>
      <w:numFmt w:val="bullet"/>
      <w:lvlText w:val="•"/>
      <w:lvlJc w:val="left"/>
      <w:pPr>
        <w:tabs>
          <w:tab w:val="num" w:pos="1080"/>
        </w:tabs>
        <w:ind w:left="1080" w:hanging="360"/>
      </w:pPr>
      <w:rPr>
        <w:rFonts w:ascii="Arial" w:hAnsi="Arial" w:cs="Times New Roman" w:hint="default"/>
      </w:rPr>
    </w:lvl>
    <w:lvl w:ilvl="2" w:tplc="977ABB90">
      <w:start w:val="1"/>
      <w:numFmt w:val="bullet"/>
      <w:lvlText w:val="•"/>
      <w:lvlJc w:val="left"/>
      <w:pPr>
        <w:tabs>
          <w:tab w:val="num" w:pos="1800"/>
        </w:tabs>
        <w:ind w:left="1800" w:hanging="360"/>
      </w:pPr>
      <w:rPr>
        <w:rFonts w:ascii="Arial" w:hAnsi="Arial" w:cs="Times New Roman" w:hint="default"/>
      </w:rPr>
    </w:lvl>
    <w:lvl w:ilvl="3" w:tplc="30021890">
      <w:start w:val="1"/>
      <w:numFmt w:val="bullet"/>
      <w:lvlText w:val="•"/>
      <w:lvlJc w:val="left"/>
      <w:pPr>
        <w:tabs>
          <w:tab w:val="num" w:pos="2520"/>
        </w:tabs>
        <w:ind w:left="2520" w:hanging="360"/>
      </w:pPr>
      <w:rPr>
        <w:rFonts w:ascii="Arial" w:hAnsi="Arial" w:cs="Times New Roman" w:hint="default"/>
      </w:rPr>
    </w:lvl>
    <w:lvl w:ilvl="4" w:tplc="97E6C7B8">
      <w:start w:val="1"/>
      <w:numFmt w:val="bullet"/>
      <w:lvlText w:val="•"/>
      <w:lvlJc w:val="left"/>
      <w:pPr>
        <w:tabs>
          <w:tab w:val="num" w:pos="3240"/>
        </w:tabs>
        <w:ind w:left="3240" w:hanging="360"/>
      </w:pPr>
      <w:rPr>
        <w:rFonts w:ascii="Arial" w:hAnsi="Arial" w:cs="Times New Roman" w:hint="default"/>
      </w:rPr>
    </w:lvl>
    <w:lvl w:ilvl="5" w:tplc="8D509DE8">
      <w:start w:val="1"/>
      <w:numFmt w:val="bullet"/>
      <w:lvlText w:val="•"/>
      <w:lvlJc w:val="left"/>
      <w:pPr>
        <w:tabs>
          <w:tab w:val="num" w:pos="3960"/>
        </w:tabs>
        <w:ind w:left="3960" w:hanging="360"/>
      </w:pPr>
      <w:rPr>
        <w:rFonts w:ascii="Arial" w:hAnsi="Arial" w:cs="Times New Roman" w:hint="default"/>
      </w:rPr>
    </w:lvl>
    <w:lvl w:ilvl="6" w:tplc="3F58773C">
      <w:start w:val="1"/>
      <w:numFmt w:val="bullet"/>
      <w:lvlText w:val="•"/>
      <w:lvlJc w:val="left"/>
      <w:pPr>
        <w:tabs>
          <w:tab w:val="num" w:pos="4680"/>
        </w:tabs>
        <w:ind w:left="4680" w:hanging="360"/>
      </w:pPr>
      <w:rPr>
        <w:rFonts w:ascii="Arial" w:hAnsi="Arial" w:cs="Times New Roman" w:hint="default"/>
      </w:rPr>
    </w:lvl>
    <w:lvl w:ilvl="7" w:tplc="B6A461DA">
      <w:start w:val="1"/>
      <w:numFmt w:val="bullet"/>
      <w:lvlText w:val="•"/>
      <w:lvlJc w:val="left"/>
      <w:pPr>
        <w:tabs>
          <w:tab w:val="num" w:pos="5400"/>
        </w:tabs>
        <w:ind w:left="5400" w:hanging="360"/>
      </w:pPr>
      <w:rPr>
        <w:rFonts w:ascii="Arial" w:hAnsi="Arial" w:cs="Times New Roman" w:hint="default"/>
      </w:rPr>
    </w:lvl>
    <w:lvl w:ilvl="8" w:tplc="78664E7C">
      <w:start w:val="1"/>
      <w:numFmt w:val="bullet"/>
      <w:lvlText w:val="•"/>
      <w:lvlJc w:val="left"/>
      <w:pPr>
        <w:tabs>
          <w:tab w:val="num" w:pos="6120"/>
        </w:tabs>
        <w:ind w:left="6120" w:hanging="360"/>
      </w:pPr>
      <w:rPr>
        <w:rFonts w:ascii="Arial" w:hAnsi="Arial" w:cs="Times New Roman" w:hint="default"/>
      </w:rPr>
    </w:lvl>
  </w:abstractNum>
  <w:abstractNum w:abstractNumId="2" w15:restartNumberingAfterBreak="0">
    <w:nsid w:val="0ADC427B"/>
    <w:multiLevelType w:val="hybridMultilevel"/>
    <w:tmpl w:val="6D40B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2936EC"/>
    <w:multiLevelType w:val="multilevel"/>
    <w:tmpl w:val="607CDA0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0E7296"/>
    <w:multiLevelType w:val="hybridMultilevel"/>
    <w:tmpl w:val="760E6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2A1E5F"/>
    <w:multiLevelType w:val="hybridMultilevel"/>
    <w:tmpl w:val="B40CD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E74B3D"/>
    <w:multiLevelType w:val="hybridMultilevel"/>
    <w:tmpl w:val="B0BA7FB2"/>
    <w:lvl w:ilvl="0" w:tplc="253A7F9E">
      <w:start w:val="1"/>
      <w:numFmt w:val="bullet"/>
      <w:lvlText w:val="•"/>
      <w:lvlJc w:val="left"/>
      <w:pPr>
        <w:tabs>
          <w:tab w:val="num" w:pos="360"/>
        </w:tabs>
        <w:ind w:left="360" w:hanging="360"/>
      </w:pPr>
      <w:rPr>
        <w:rFonts w:ascii="Arial" w:hAnsi="Arial" w:cs="Times New Roman" w:hint="default"/>
      </w:rPr>
    </w:lvl>
    <w:lvl w:ilvl="1" w:tplc="65062846">
      <w:start w:val="1"/>
      <w:numFmt w:val="bullet"/>
      <w:lvlText w:val="•"/>
      <w:lvlJc w:val="left"/>
      <w:pPr>
        <w:tabs>
          <w:tab w:val="num" w:pos="1080"/>
        </w:tabs>
        <w:ind w:left="1080" w:hanging="360"/>
      </w:pPr>
      <w:rPr>
        <w:rFonts w:ascii="Arial" w:hAnsi="Arial" w:cs="Times New Roman" w:hint="default"/>
      </w:rPr>
    </w:lvl>
    <w:lvl w:ilvl="2" w:tplc="6B5E6DF0">
      <w:start w:val="1"/>
      <w:numFmt w:val="bullet"/>
      <w:lvlText w:val="•"/>
      <w:lvlJc w:val="left"/>
      <w:pPr>
        <w:tabs>
          <w:tab w:val="num" w:pos="1800"/>
        </w:tabs>
        <w:ind w:left="1800" w:hanging="360"/>
      </w:pPr>
      <w:rPr>
        <w:rFonts w:ascii="Arial" w:hAnsi="Arial" w:cs="Times New Roman" w:hint="default"/>
      </w:rPr>
    </w:lvl>
    <w:lvl w:ilvl="3" w:tplc="EA36BF9E">
      <w:start w:val="1"/>
      <w:numFmt w:val="bullet"/>
      <w:lvlText w:val="•"/>
      <w:lvlJc w:val="left"/>
      <w:pPr>
        <w:tabs>
          <w:tab w:val="num" w:pos="2520"/>
        </w:tabs>
        <w:ind w:left="2520" w:hanging="360"/>
      </w:pPr>
      <w:rPr>
        <w:rFonts w:ascii="Arial" w:hAnsi="Arial" w:cs="Times New Roman" w:hint="default"/>
      </w:rPr>
    </w:lvl>
    <w:lvl w:ilvl="4" w:tplc="AD9CD84E">
      <w:start w:val="1"/>
      <w:numFmt w:val="bullet"/>
      <w:lvlText w:val="•"/>
      <w:lvlJc w:val="left"/>
      <w:pPr>
        <w:tabs>
          <w:tab w:val="num" w:pos="3240"/>
        </w:tabs>
        <w:ind w:left="3240" w:hanging="360"/>
      </w:pPr>
      <w:rPr>
        <w:rFonts w:ascii="Arial" w:hAnsi="Arial" w:cs="Times New Roman" w:hint="default"/>
      </w:rPr>
    </w:lvl>
    <w:lvl w:ilvl="5" w:tplc="D7440468">
      <w:start w:val="1"/>
      <w:numFmt w:val="bullet"/>
      <w:lvlText w:val="•"/>
      <w:lvlJc w:val="left"/>
      <w:pPr>
        <w:tabs>
          <w:tab w:val="num" w:pos="3960"/>
        </w:tabs>
        <w:ind w:left="3960" w:hanging="360"/>
      </w:pPr>
      <w:rPr>
        <w:rFonts w:ascii="Arial" w:hAnsi="Arial" w:cs="Times New Roman" w:hint="default"/>
      </w:rPr>
    </w:lvl>
    <w:lvl w:ilvl="6" w:tplc="4DD0ADFA">
      <w:start w:val="1"/>
      <w:numFmt w:val="bullet"/>
      <w:lvlText w:val="•"/>
      <w:lvlJc w:val="left"/>
      <w:pPr>
        <w:tabs>
          <w:tab w:val="num" w:pos="4680"/>
        </w:tabs>
        <w:ind w:left="4680" w:hanging="360"/>
      </w:pPr>
      <w:rPr>
        <w:rFonts w:ascii="Arial" w:hAnsi="Arial" w:cs="Times New Roman" w:hint="default"/>
      </w:rPr>
    </w:lvl>
    <w:lvl w:ilvl="7" w:tplc="D5A0F2B2">
      <w:start w:val="1"/>
      <w:numFmt w:val="bullet"/>
      <w:lvlText w:val="•"/>
      <w:lvlJc w:val="left"/>
      <w:pPr>
        <w:tabs>
          <w:tab w:val="num" w:pos="5400"/>
        </w:tabs>
        <w:ind w:left="5400" w:hanging="360"/>
      </w:pPr>
      <w:rPr>
        <w:rFonts w:ascii="Arial" w:hAnsi="Arial" w:cs="Times New Roman" w:hint="default"/>
      </w:rPr>
    </w:lvl>
    <w:lvl w:ilvl="8" w:tplc="61AA3944">
      <w:start w:val="1"/>
      <w:numFmt w:val="bullet"/>
      <w:lvlText w:val="•"/>
      <w:lvlJc w:val="left"/>
      <w:pPr>
        <w:tabs>
          <w:tab w:val="num" w:pos="6120"/>
        </w:tabs>
        <w:ind w:left="6120" w:hanging="360"/>
      </w:pPr>
      <w:rPr>
        <w:rFonts w:ascii="Arial" w:hAnsi="Arial" w:cs="Times New Roman" w:hint="default"/>
      </w:rPr>
    </w:lvl>
  </w:abstractNum>
  <w:abstractNum w:abstractNumId="7" w15:restartNumberingAfterBreak="0">
    <w:nsid w:val="2B633E9D"/>
    <w:multiLevelType w:val="multilevel"/>
    <w:tmpl w:val="89864D1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DF2541"/>
    <w:multiLevelType w:val="multilevel"/>
    <w:tmpl w:val="CA001F9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900343"/>
    <w:multiLevelType w:val="hybridMultilevel"/>
    <w:tmpl w:val="76DAFA38"/>
    <w:lvl w:ilvl="0" w:tplc="3BCA0CCA">
      <w:start w:val="1"/>
      <w:numFmt w:val="bullet"/>
      <w:lvlText w:val="•"/>
      <w:lvlJc w:val="left"/>
      <w:pPr>
        <w:tabs>
          <w:tab w:val="num" w:pos="360"/>
        </w:tabs>
        <w:ind w:left="360" w:hanging="360"/>
      </w:pPr>
      <w:rPr>
        <w:rFonts w:ascii="Arial" w:hAnsi="Arial" w:cs="Times New Roman" w:hint="default"/>
      </w:rPr>
    </w:lvl>
    <w:lvl w:ilvl="1" w:tplc="2754122E">
      <w:start w:val="1"/>
      <w:numFmt w:val="bullet"/>
      <w:lvlText w:val="•"/>
      <w:lvlJc w:val="left"/>
      <w:pPr>
        <w:tabs>
          <w:tab w:val="num" w:pos="1080"/>
        </w:tabs>
        <w:ind w:left="1080" w:hanging="360"/>
      </w:pPr>
      <w:rPr>
        <w:rFonts w:ascii="Arial" w:hAnsi="Arial" w:cs="Times New Roman" w:hint="default"/>
      </w:rPr>
    </w:lvl>
    <w:lvl w:ilvl="2" w:tplc="E57E8DD2">
      <w:start w:val="1"/>
      <w:numFmt w:val="bullet"/>
      <w:lvlText w:val="•"/>
      <w:lvlJc w:val="left"/>
      <w:pPr>
        <w:tabs>
          <w:tab w:val="num" w:pos="1800"/>
        </w:tabs>
        <w:ind w:left="1800" w:hanging="360"/>
      </w:pPr>
      <w:rPr>
        <w:rFonts w:ascii="Arial" w:hAnsi="Arial" w:cs="Times New Roman" w:hint="default"/>
      </w:rPr>
    </w:lvl>
    <w:lvl w:ilvl="3" w:tplc="2482D4FE">
      <w:start w:val="1"/>
      <w:numFmt w:val="bullet"/>
      <w:lvlText w:val="•"/>
      <w:lvlJc w:val="left"/>
      <w:pPr>
        <w:tabs>
          <w:tab w:val="num" w:pos="2520"/>
        </w:tabs>
        <w:ind w:left="2520" w:hanging="360"/>
      </w:pPr>
      <w:rPr>
        <w:rFonts w:ascii="Arial" w:hAnsi="Arial" w:cs="Times New Roman" w:hint="default"/>
      </w:rPr>
    </w:lvl>
    <w:lvl w:ilvl="4" w:tplc="D4625DBE">
      <w:start w:val="1"/>
      <w:numFmt w:val="bullet"/>
      <w:lvlText w:val="•"/>
      <w:lvlJc w:val="left"/>
      <w:pPr>
        <w:tabs>
          <w:tab w:val="num" w:pos="3240"/>
        </w:tabs>
        <w:ind w:left="3240" w:hanging="360"/>
      </w:pPr>
      <w:rPr>
        <w:rFonts w:ascii="Arial" w:hAnsi="Arial" w:cs="Times New Roman" w:hint="default"/>
      </w:rPr>
    </w:lvl>
    <w:lvl w:ilvl="5" w:tplc="C84ED948">
      <w:start w:val="1"/>
      <w:numFmt w:val="bullet"/>
      <w:lvlText w:val="•"/>
      <w:lvlJc w:val="left"/>
      <w:pPr>
        <w:tabs>
          <w:tab w:val="num" w:pos="3960"/>
        </w:tabs>
        <w:ind w:left="3960" w:hanging="360"/>
      </w:pPr>
      <w:rPr>
        <w:rFonts w:ascii="Arial" w:hAnsi="Arial" w:cs="Times New Roman" w:hint="default"/>
      </w:rPr>
    </w:lvl>
    <w:lvl w:ilvl="6" w:tplc="4B56A89E">
      <w:start w:val="1"/>
      <w:numFmt w:val="bullet"/>
      <w:lvlText w:val="•"/>
      <w:lvlJc w:val="left"/>
      <w:pPr>
        <w:tabs>
          <w:tab w:val="num" w:pos="4680"/>
        </w:tabs>
        <w:ind w:left="4680" w:hanging="360"/>
      </w:pPr>
      <w:rPr>
        <w:rFonts w:ascii="Arial" w:hAnsi="Arial" w:cs="Times New Roman" w:hint="default"/>
      </w:rPr>
    </w:lvl>
    <w:lvl w:ilvl="7" w:tplc="54268B1E">
      <w:start w:val="1"/>
      <w:numFmt w:val="bullet"/>
      <w:lvlText w:val="•"/>
      <w:lvlJc w:val="left"/>
      <w:pPr>
        <w:tabs>
          <w:tab w:val="num" w:pos="5400"/>
        </w:tabs>
        <w:ind w:left="5400" w:hanging="360"/>
      </w:pPr>
      <w:rPr>
        <w:rFonts w:ascii="Arial" w:hAnsi="Arial" w:cs="Times New Roman" w:hint="default"/>
      </w:rPr>
    </w:lvl>
    <w:lvl w:ilvl="8" w:tplc="6060B388">
      <w:start w:val="1"/>
      <w:numFmt w:val="bullet"/>
      <w:lvlText w:val="•"/>
      <w:lvlJc w:val="left"/>
      <w:pPr>
        <w:tabs>
          <w:tab w:val="num" w:pos="6120"/>
        </w:tabs>
        <w:ind w:left="6120" w:hanging="360"/>
      </w:pPr>
      <w:rPr>
        <w:rFonts w:ascii="Arial" w:hAnsi="Arial" w:cs="Times New Roman" w:hint="default"/>
      </w:rPr>
    </w:lvl>
  </w:abstractNum>
  <w:abstractNum w:abstractNumId="10" w15:restartNumberingAfterBreak="0">
    <w:nsid w:val="3B545557"/>
    <w:multiLevelType w:val="hybridMultilevel"/>
    <w:tmpl w:val="11F4207A"/>
    <w:lvl w:ilvl="0" w:tplc="FFFFFFFF">
      <w:start w:val="1"/>
      <w:numFmt w:val="bullet"/>
      <w:pStyle w:val="Bullets"/>
      <w:lvlText w:val=""/>
      <w:lvlJc w:val="left"/>
      <w:pPr>
        <w:ind w:left="360" w:hanging="360"/>
      </w:pPr>
      <w:rPr>
        <w:rFonts w:ascii="Symbol" w:hAnsi="Symbol" w:hint="default"/>
        <w:color w:val="0070F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B6D74DB"/>
    <w:multiLevelType w:val="hybridMultilevel"/>
    <w:tmpl w:val="A100F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3137070"/>
    <w:multiLevelType w:val="hybridMultilevel"/>
    <w:tmpl w:val="D5F80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0C0A83"/>
    <w:multiLevelType w:val="hybridMultilevel"/>
    <w:tmpl w:val="E104D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FC96290"/>
    <w:multiLevelType w:val="hybridMultilevel"/>
    <w:tmpl w:val="E68E8A98"/>
    <w:lvl w:ilvl="0" w:tplc="0C090001">
      <w:start w:val="1"/>
      <w:numFmt w:val="bullet"/>
      <w:lvlText w:val=""/>
      <w:lvlJc w:val="left"/>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4B59A0"/>
    <w:multiLevelType w:val="hybridMultilevel"/>
    <w:tmpl w:val="DEFE58C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62E36782"/>
    <w:multiLevelType w:val="hybridMultilevel"/>
    <w:tmpl w:val="47285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3A324D4"/>
    <w:multiLevelType w:val="hybridMultilevel"/>
    <w:tmpl w:val="4306C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68306F6"/>
    <w:multiLevelType w:val="hybridMultilevel"/>
    <w:tmpl w:val="80E2FD7A"/>
    <w:lvl w:ilvl="0" w:tplc="B71C58E6">
      <w:start w:val="1"/>
      <w:numFmt w:val="bullet"/>
      <w:lvlText w:val="•"/>
      <w:lvlJc w:val="left"/>
      <w:pPr>
        <w:tabs>
          <w:tab w:val="num" w:pos="360"/>
        </w:tabs>
        <w:ind w:left="360" w:hanging="360"/>
      </w:pPr>
      <w:rPr>
        <w:rFonts w:ascii="Arial" w:hAnsi="Arial" w:cs="Times New Roman" w:hint="default"/>
      </w:rPr>
    </w:lvl>
    <w:lvl w:ilvl="1" w:tplc="EDC666D0">
      <w:start w:val="1"/>
      <w:numFmt w:val="bullet"/>
      <w:lvlText w:val="•"/>
      <w:lvlJc w:val="left"/>
      <w:pPr>
        <w:tabs>
          <w:tab w:val="num" w:pos="1080"/>
        </w:tabs>
        <w:ind w:left="1080" w:hanging="360"/>
      </w:pPr>
      <w:rPr>
        <w:rFonts w:ascii="Arial" w:hAnsi="Arial" w:cs="Times New Roman" w:hint="default"/>
      </w:rPr>
    </w:lvl>
    <w:lvl w:ilvl="2" w:tplc="C7EA08C0">
      <w:start w:val="1"/>
      <w:numFmt w:val="bullet"/>
      <w:lvlText w:val="•"/>
      <w:lvlJc w:val="left"/>
      <w:pPr>
        <w:tabs>
          <w:tab w:val="num" w:pos="1800"/>
        </w:tabs>
        <w:ind w:left="1800" w:hanging="360"/>
      </w:pPr>
      <w:rPr>
        <w:rFonts w:ascii="Arial" w:hAnsi="Arial" w:cs="Times New Roman" w:hint="default"/>
      </w:rPr>
    </w:lvl>
    <w:lvl w:ilvl="3" w:tplc="FEC221B0">
      <w:start w:val="1"/>
      <w:numFmt w:val="bullet"/>
      <w:lvlText w:val="•"/>
      <w:lvlJc w:val="left"/>
      <w:pPr>
        <w:tabs>
          <w:tab w:val="num" w:pos="2520"/>
        </w:tabs>
        <w:ind w:left="2520" w:hanging="360"/>
      </w:pPr>
      <w:rPr>
        <w:rFonts w:ascii="Arial" w:hAnsi="Arial" w:cs="Times New Roman" w:hint="default"/>
      </w:rPr>
    </w:lvl>
    <w:lvl w:ilvl="4" w:tplc="DDE2AEBE">
      <w:start w:val="1"/>
      <w:numFmt w:val="bullet"/>
      <w:lvlText w:val="•"/>
      <w:lvlJc w:val="left"/>
      <w:pPr>
        <w:tabs>
          <w:tab w:val="num" w:pos="3240"/>
        </w:tabs>
        <w:ind w:left="3240" w:hanging="360"/>
      </w:pPr>
      <w:rPr>
        <w:rFonts w:ascii="Arial" w:hAnsi="Arial" w:cs="Times New Roman" w:hint="default"/>
      </w:rPr>
    </w:lvl>
    <w:lvl w:ilvl="5" w:tplc="4484CF28">
      <w:start w:val="1"/>
      <w:numFmt w:val="bullet"/>
      <w:lvlText w:val="•"/>
      <w:lvlJc w:val="left"/>
      <w:pPr>
        <w:tabs>
          <w:tab w:val="num" w:pos="3960"/>
        </w:tabs>
        <w:ind w:left="3960" w:hanging="360"/>
      </w:pPr>
      <w:rPr>
        <w:rFonts w:ascii="Arial" w:hAnsi="Arial" w:cs="Times New Roman" w:hint="default"/>
      </w:rPr>
    </w:lvl>
    <w:lvl w:ilvl="6" w:tplc="DEF27DB4">
      <w:start w:val="1"/>
      <w:numFmt w:val="bullet"/>
      <w:lvlText w:val="•"/>
      <w:lvlJc w:val="left"/>
      <w:pPr>
        <w:tabs>
          <w:tab w:val="num" w:pos="4680"/>
        </w:tabs>
        <w:ind w:left="4680" w:hanging="360"/>
      </w:pPr>
      <w:rPr>
        <w:rFonts w:ascii="Arial" w:hAnsi="Arial" w:cs="Times New Roman" w:hint="default"/>
      </w:rPr>
    </w:lvl>
    <w:lvl w:ilvl="7" w:tplc="DA10378C">
      <w:start w:val="1"/>
      <w:numFmt w:val="bullet"/>
      <w:lvlText w:val="•"/>
      <w:lvlJc w:val="left"/>
      <w:pPr>
        <w:tabs>
          <w:tab w:val="num" w:pos="5400"/>
        </w:tabs>
        <w:ind w:left="5400" w:hanging="360"/>
      </w:pPr>
      <w:rPr>
        <w:rFonts w:ascii="Arial" w:hAnsi="Arial" w:cs="Times New Roman" w:hint="default"/>
      </w:rPr>
    </w:lvl>
    <w:lvl w:ilvl="8" w:tplc="4F166FD2">
      <w:start w:val="1"/>
      <w:numFmt w:val="bullet"/>
      <w:lvlText w:val="•"/>
      <w:lvlJc w:val="left"/>
      <w:pPr>
        <w:tabs>
          <w:tab w:val="num" w:pos="6120"/>
        </w:tabs>
        <w:ind w:left="6120" w:hanging="360"/>
      </w:pPr>
      <w:rPr>
        <w:rFonts w:ascii="Arial" w:hAnsi="Arial" w:cs="Times New Roman" w:hint="default"/>
      </w:rPr>
    </w:lvl>
  </w:abstractNum>
  <w:abstractNum w:abstractNumId="19" w15:restartNumberingAfterBreak="0">
    <w:nsid w:val="72DB10FA"/>
    <w:multiLevelType w:val="hybridMultilevel"/>
    <w:tmpl w:val="E6806660"/>
    <w:lvl w:ilvl="0" w:tplc="F7ECE00A">
      <w:start w:val="1"/>
      <w:numFmt w:val="bullet"/>
      <w:lvlText w:val="•"/>
      <w:lvlJc w:val="left"/>
      <w:pPr>
        <w:tabs>
          <w:tab w:val="num" w:pos="360"/>
        </w:tabs>
        <w:ind w:left="360" w:hanging="360"/>
      </w:pPr>
      <w:rPr>
        <w:rFonts w:ascii="Arial" w:hAnsi="Arial" w:cs="Times New Roman" w:hint="default"/>
      </w:rPr>
    </w:lvl>
    <w:lvl w:ilvl="1" w:tplc="A080E5DC">
      <w:start w:val="1"/>
      <w:numFmt w:val="bullet"/>
      <w:lvlText w:val="•"/>
      <w:lvlJc w:val="left"/>
      <w:pPr>
        <w:tabs>
          <w:tab w:val="num" w:pos="1080"/>
        </w:tabs>
        <w:ind w:left="1080" w:hanging="360"/>
      </w:pPr>
      <w:rPr>
        <w:rFonts w:ascii="Arial" w:hAnsi="Arial" w:cs="Times New Roman" w:hint="default"/>
      </w:rPr>
    </w:lvl>
    <w:lvl w:ilvl="2" w:tplc="C27A420E">
      <w:start w:val="1"/>
      <w:numFmt w:val="bullet"/>
      <w:lvlText w:val="•"/>
      <w:lvlJc w:val="left"/>
      <w:pPr>
        <w:tabs>
          <w:tab w:val="num" w:pos="1800"/>
        </w:tabs>
        <w:ind w:left="1800" w:hanging="360"/>
      </w:pPr>
      <w:rPr>
        <w:rFonts w:ascii="Arial" w:hAnsi="Arial" w:cs="Times New Roman" w:hint="default"/>
      </w:rPr>
    </w:lvl>
    <w:lvl w:ilvl="3" w:tplc="A24CC846">
      <w:start w:val="1"/>
      <w:numFmt w:val="bullet"/>
      <w:lvlText w:val="•"/>
      <w:lvlJc w:val="left"/>
      <w:pPr>
        <w:tabs>
          <w:tab w:val="num" w:pos="2520"/>
        </w:tabs>
        <w:ind w:left="2520" w:hanging="360"/>
      </w:pPr>
      <w:rPr>
        <w:rFonts w:ascii="Arial" w:hAnsi="Arial" w:cs="Times New Roman" w:hint="default"/>
      </w:rPr>
    </w:lvl>
    <w:lvl w:ilvl="4" w:tplc="D8CCA96E">
      <w:start w:val="1"/>
      <w:numFmt w:val="bullet"/>
      <w:lvlText w:val="•"/>
      <w:lvlJc w:val="left"/>
      <w:pPr>
        <w:tabs>
          <w:tab w:val="num" w:pos="3240"/>
        </w:tabs>
        <w:ind w:left="3240" w:hanging="360"/>
      </w:pPr>
      <w:rPr>
        <w:rFonts w:ascii="Arial" w:hAnsi="Arial" w:cs="Times New Roman" w:hint="default"/>
      </w:rPr>
    </w:lvl>
    <w:lvl w:ilvl="5" w:tplc="64B26988">
      <w:start w:val="1"/>
      <w:numFmt w:val="bullet"/>
      <w:lvlText w:val="•"/>
      <w:lvlJc w:val="left"/>
      <w:pPr>
        <w:tabs>
          <w:tab w:val="num" w:pos="3960"/>
        </w:tabs>
        <w:ind w:left="3960" w:hanging="360"/>
      </w:pPr>
      <w:rPr>
        <w:rFonts w:ascii="Arial" w:hAnsi="Arial" w:cs="Times New Roman" w:hint="default"/>
      </w:rPr>
    </w:lvl>
    <w:lvl w:ilvl="6" w:tplc="1CD0B826">
      <w:start w:val="1"/>
      <w:numFmt w:val="bullet"/>
      <w:lvlText w:val="•"/>
      <w:lvlJc w:val="left"/>
      <w:pPr>
        <w:tabs>
          <w:tab w:val="num" w:pos="4680"/>
        </w:tabs>
        <w:ind w:left="4680" w:hanging="360"/>
      </w:pPr>
      <w:rPr>
        <w:rFonts w:ascii="Arial" w:hAnsi="Arial" w:cs="Times New Roman" w:hint="default"/>
      </w:rPr>
    </w:lvl>
    <w:lvl w:ilvl="7" w:tplc="1172872C">
      <w:start w:val="1"/>
      <w:numFmt w:val="bullet"/>
      <w:lvlText w:val="•"/>
      <w:lvlJc w:val="left"/>
      <w:pPr>
        <w:tabs>
          <w:tab w:val="num" w:pos="5400"/>
        </w:tabs>
        <w:ind w:left="5400" w:hanging="360"/>
      </w:pPr>
      <w:rPr>
        <w:rFonts w:ascii="Arial" w:hAnsi="Arial" w:cs="Times New Roman" w:hint="default"/>
      </w:rPr>
    </w:lvl>
    <w:lvl w:ilvl="8" w:tplc="04D0120A">
      <w:start w:val="1"/>
      <w:numFmt w:val="bullet"/>
      <w:lvlText w:val="•"/>
      <w:lvlJc w:val="left"/>
      <w:pPr>
        <w:tabs>
          <w:tab w:val="num" w:pos="6120"/>
        </w:tabs>
        <w:ind w:left="6120" w:hanging="360"/>
      </w:pPr>
      <w:rPr>
        <w:rFonts w:ascii="Arial" w:hAnsi="Arial" w:cs="Times New Roman" w:hint="default"/>
      </w:rPr>
    </w:lvl>
  </w:abstractNum>
  <w:abstractNum w:abstractNumId="20" w15:restartNumberingAfterBreak="0">
    <w:nsid w:val="79087004"/>
    <w:multiLevelType w:val="hybridMultilevel"/>
    <w:tmpl w:val="33CCA3F8"/>
    <w:lvl w:ilvl="0" w:tplc="D69810BE">
      <w:start w:val="1"/>
      <w:numFmt w:val="bullet"/>
      <w:lvlText w:val="•"/>
      <w:lvlJc w:val="left"/>
      <w:pPr>
        <w:tabs>
          <w:tab w:val="num" w:pos="360"/>
        </w:tabs>
        <w:ind w:left="360" w:hanging="360"/>
      </w:pPr>
      <w:rPr>
        <w:rFonts w:ascii="Arial" w:hAnsi="Arial" w:cs="Times New Roman" w:hint="default"/>
      </w:rPr>
    </w:lvl>
    <w:lvl w:ilvl="1" w:tplc="87E28952">
      <w:start w:val="1"/>
      <w:numFmt w:val="bullet"/>
      <w:lvlText w:val="•"/>
      <w:lvlJc w:val="left"/>
      <w:pPr>
        <w:tabs>
          <w:tab w:val="num" w:pos="1080"/>
        </w:tabs>
        <w:ind w:left="1080" w:hanging="360"/>
      </w:pPr>
      <w:rPr>
        <w:rFonts w:ascii="Arial" w:hAnsi="Arial" w:cs="Times New Roman" w:hint="default"/>
      </w:rPr>
    </w:lvl>
    <w:lvl w:ilvl="2" w:tplc="88C69800">
      <w:start w:val="1"/>
      <w:numFmt w:val="bullet"/>
      <w:lvlText w:val="•"/>
      <w:lvlJc w:val="left"/>
      <w:pPr>
        <w:tabs>
          <w:tab w:val="num" w:pos="1800"/>
        </w:tabs>
        <w:ind w:left="1800" w:hanging="360"/>
      </w:pPr>
      <w:rPr>
        <w:rFonts w:ascii="Arial" w:hAnsi="Arial" w:cs="Times New Roman" w:hint="default"/>
      </w:rPr>
    </w:lvl>
    <w:lvl w:ilvl="3" w:tplc="B5DEAA3A">
      <w:start w:val="1"/>
      <w:numFmt w:val="bullet"/>
      <w:lvlText w:val="•"/>
      <w:lvlJc w:val="left"/>
      <w:pPr>
        <w:tabs>
          <w:tab w:val="num" w:pos="2520"/>
        </w:tabs>
        <w:ind w:left="2520" w:hanging="360"/>
      </w:pPr>
      <w:rPr>
        <w:rFonts w:ascii="Arial" w:hAnsi="Arial" w:cs="Times New Roman" w:hint="default"/>
      </w:rPr>
    </w:lvl>
    <w:lvl w:ilvl="4" w:tplc="003698E6">
      <w:start w:val="1"/>
      <w:numFmt w:val="bullet"/>
      <w:lvlText w:val="•"/>
      <w:lvlJc w:val="left"/>
      <w:pPr>
        <w:tabs>
          <w:tab w:val="num" w:pos="3240"/>
        </w:tabs>
        <w:ind w:left="3240" w:hanging="360"/>
      </w:pPr>
      <w:rPr>
        <w:rFonts w:ascii="Arial" w:hAnsi="Arial" w:cs="Times New Roman" w:hint="default"/>
      </w:rPr>
    </w:lvl>
    <w:lvl w:ilvl="5" w:tplc="4DD2C570">
      <w:start w:val="1"/>
      <w:numFmt w:val="bullet"/>
      <w:lvlText w:val="•"/>
      <w:lvlJc w:val="left"/>
      <w:pPr>
        <w:tabs>
          <w:tab w:val="num" w:pos="3960"/>
        </w:tabs>
        <w:ind w:left="3960" w:hanging="360"/>
      </w:pPr>
      <w:rPr>
        <w:rFonts w:ascii="Arial" w:hAnsi="Arial" w:cs="Times New Roman" w:hint="default"/>
      </w:rPr>
    </w:lvl>
    <w:lvl w:ilvl="6" w:tplc="CCF8D6FC">
      <w:start w:val="1"/>
      <w:numFmt w:val="bullet"/>
      <w:lvlText w:val="•"/>
      <w:lvlJc w:val="left"/>
      <w:pPr>
        <w:tabs>
          <w:tab w:val="num" w:pos="4680"/>
        </w:tabs>
        <w:ind w:left="4680" w:hanging="360"/>
      </w:pPr>
      <w:rPr>
        <w:rFonts w:ascii="Arial" w:hAnsi="Arial" w:cs="Times New Roman" w:hint="default"/>
      </w:rPr>
    </w:lvl>
    <w:lvl w:ilvl="7" w:tplc="2EA4CDE2">
      <w:start w:val="1"/>
      <w:numFmt w:val="bullet"/>
      <w:lvlText w:val="•"/>
      <w:lvlJc w:val="left"/>
      <w:pPr>
        <w:tabs>
          <w:tab w:val="num" w:pos="5400"/>
        </w:tabs>
        <w:ind w:left="5400" w:hanging="360"/>
      </w:pPr>
      <w:rPr>
        <w:rFonts w:ascii="Arial" w:hAnsi="Arial" w:cs="Times New Roman" w:hint="default"/>
      </w:rPr>
    </w:lvl>
    <w:lvl w:ilvl="8" w:tplc="EABAA170">
      <w:start w:val="1"/>
      <w:numFmt w:val="bullet"/>
      <w:lvlText w:val="•"/>
      <w:lvlJc w:val="left"/>
      <w:pPr>
        <w:tabs>
          <w:tab w:val="num" w:pos="6120"/>
        </w:tabs>
        <w:ind w:left="6120" w:hanging="360"/>
      </w:pPr>
      <w:rPr>
        <w:rFonts w:ascii="Arial" w:hAnsi="Arial" w:cs="Times New Roman" w:hint="default"/>
      </w:rPr>
    </w:lvl>
  </w:abstractNum>
  <w:abstractNum w:abstractNumId="21" w15:restartNumberingAfterBreak="0">
    <w:nsid w:val="7F9417FE"/>
    <w:multiLevelType w:val="hybridMultilevel"/>
    <w:tmpl w:val="3FE23D0C"/>
    <w:lvl w:ilvl="0" w:tplc="6A7C6D84">
      <w:start w:val="1"/>
      <w:numFmt w:val="decimal"/>
      <w:pStyle w:val="Numberedlist"/>
      <w:lvlText w:val="%1."/>
      <w:lvlJc w:val="left"/>
      <w:pPr>
        <w:ind w:left="360" w:hanging="360"/>
      </w:pPr>
      <w:rPr>
        <w:rFonts w:hint="default"/>
        <w:b/>
        <w:color w:val="0070F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21"/>
  </w:num>
  <w:num w:numId="3">
    <w:abstractNumId w:val="17"/>
  </w:num>
  <w:num w:numId="4">
    <w:abstractNumId w:val="11"/>
  </w:num>
  <w:num w:numId="5">
    <w:abstractNumId w:val="0"/>
  </w:num>
  <w:num w:numId="6">
    <w:abstractNumId w:val="4"/>
  </w:num>
  <w:num w:numId="7">
    <w:abstractNumId w:val="10"/>
  </w:num>
  <w:num w:numId="8">
    <w:abstractNumId w:val="21"/>
    <w:lvlOverride w:ilvl="0">
      <w:startOverride w:val="1"/>
    </w:lvlOverride>
    <w:lvlOverride w:ilvl="1"/>
    <w:lvlOverride w:ilvl="2"/>
    <w:lvlOverride w:ilvl="3"/>
    <w:lvlOverride w:ilvl="4"/>
    <w:lvlOverride w:ilvl="5"/>
    <w:lvlOverride w:ilvl="6"/>
    <w:lvlOverride w:ilvl="7"/>
    <w:lvlOverride w:ilvl="8"/>
  </w:num>
  <w:num w:numId="9">
    <w:abstractNumId w:val="10"/>
  </w:num>
  <w:num w:numId="10">
    <w:abstractNumId w:val="21"/>
    <w:lvlOverride w:ilvl="0">
      <w:startOverride w:val="1"/>
    </w:lvlOverride>
    <w:lvlOverride w:ilvl="1"/>
    <w:lvlOverride w:ilvl="2"/>
    <w:lvlOverride w:ilvl="3"/>
    <w:lvlOverride w:ilvl="4"/>
    <w:lvlOverride w:ilvl="5"/>
    <w:lvlOverride w:ilvl="6"/>
    <w:lvlOverride w:ilvl="7"/>
    <w:lvlOverride w:ilvl="8"/>
  </w:num>
  <w:num w:numId="11">
    <w:abstractNumId w:val="15"/>
  </w:num>
  <w:num w:numId="12">
    <w:abstractNumId w:val="14"/>
  </w:num>
  <w:num w:numId="13">
    <w:abstractNumId w:val="2"/>
  </w:num>
  <w:num w:numId="14">
    <w:abstractNumId w:val="16"/>
  </w:num>
  <w:num w:numId="15">
    <w:abstractNumId w:val="12"/>
  </w:num>
  <w:num w:numId="16">
    <w:abstractNumId w:val="13"/>
  </w:num>
  <w:num w:numId="17">
    <w:abstractNumId w:val="6"/>
  </w:num>
  <w:num w:numId="18">
    <w:abstractNumId w:val="18"/>
  </w:num>
  <w:num w:numId="19">
    <w:abstractNumId w:val="9"/>
  </w:num>
  <w:num w:numId="20">
    <w:abstractNumId w:val="1"/>
  </w:num>
  <w:num w:numId="21">
    <w:abstractNumId w:val="20"/>
  </w:num>
  <w:num w:numId="22">
    <w:abstractNumId w:val="19"/>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8"/>
  </w:num>
  <w:num w:numId="32">
    <w:abstractNumId w:val="3"/>
  </w:num>
  <w:num w:numId="33">
    <w:abstractNumId w:val="5"/>
  </w:num>
  <w:num w:numId="34">
    <w:abstractNumId w:val="10"/>
  </w:num>
  <w:num w:numId="35">
    <w:abstractNumId w:val="7"/>
  </w:num>
  <w:num w:numId="36">
    <w:abstractNumId w:val="10"/>
  </w:num>
  <w:num w:numId="37">
    <w:abstractNumId w:val="10"/>
  </w:num>
  <w:num w:numId="38">
    <w:abstractNumId w:val="10"/>
  </w:num>
  <w:num w:numId="39">
    <w:abstractNumId w:val="10"/>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revisionView w:inkAnnotation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113"/>
    <w:rsid w:val="00030571"/>
    <w:rsid w:val="00044733"/>
    <w:rsid w:val="0009532F"/>
    <w:rsid w:val="000D0899"/>
    <w:rsid w:val="000D5279"/>
    <w:rsid w:val="0010491B"/>
    <w:rsid w:val="001160EF"/>
    <w:rsid w:val="00120E32"/>
    <w:rsid w:val="00121EE3"/>
    <w:rsid w:val="00130775"/>
    <w:rsid w:val="001359CB"/>
    <w:rsid w:val="001443F7"/>
    <w:rsid w:val="001A7AE8"/>
    <w:rsid w:val="001B7159"/>
    <w:rsid w:val="001C3346"/>
    <w:rsid w:val="001C3D56"/>
    <w:rsid w:val="001C7EA5"/>
    <w:rsid w:val="001D033D"/>
    <w:rsid w:val="001D313D"/>
    <w:rsid w:val="001F4E8D"/>
    <w:rsid w:val="00211911"/>
    <w:rsid w:val="00251A45"/>
    <w:rsid w:val="00252693"/>
    <w:rsid w:val="00256781"/>
    <w:rsid w:val="002617CD"/>
    <w:rsid w:val="002671F3"/>
    <w:rsid w:val="0027006E"/>
    <w:rsid w:val="002858B1"/>
    <w:rsid w:val="002B2562"/>
    <w:rsid w:val="002C4D09"/>
    <w:rsid w:val="002E67C3"/>
    <w:rsid w:val="002F5AD8"/>
    <w:rsid w:val="002F69C1"/>
    <w:rsid w:val="002F7A18"/>
    <w:rsid w:val="003116EB"/>
    <w:rsid w:val="00332AB7"/>
    <w:rsid w:val="00341732"/>
    <w:rsid w:val="00343353"/>
    <w:rsid w:val="003437AB"/>
    <w:rsid w:val="00356625"/>
    <w:rsid w:val="003730C2"/>
    <w:rsid w:val="0037388E"/>
    <w:rsid w:val="003746D0"/>
    <w:rsid w:val="00380BCA"/>
    <w:rsid w:val="003916DB"/>
    <w:rsid w:val="0039612C"/>
    <w:rsid w:val="003D2802"/>
    <w:rsid w:val="003E45A4"/>
    <w:rsid w:val="003E612B"/>
    <w:rsid w:val="003F147A"/>
    <w:rsid w:val="004156DF"/>
    <w:rsid w:val="00421B0C"/>
    <w:rsid w:val="00455F06"/>
    <w:rsid w:val="004634CF"/>
    <w:rsid w:val="00470D2A"/>
    <w:rsid w:val="004809EF"/>
    <w:rsid w:val="00480E54"/>
    <w:rsid w:val="00482104"/>
    <w:rsid w:val="004A3DE2"/>
    <w:rsid w:val="004B11BD"/>
    <w:rsid w:val="004B4768"/>
    <w:rsid w:val="004C3889"/>
    <w:rsid w:val="004E4128"/>
    <w:rsid w:val="00501230"/>
    <w:rsid w:val="00506957"/>
    <w:rsid w:val="00511EC2"/>
    <w:rsid w:val="005414D2"/>
    <w:rsid w:val="0054190F"/>
    <w:rsid w:val="00554268"/>
    <w:rsid w:val="005622D7"/>
    <w:rsid w:val="00562C2C"/>
    <w:rsid w:val="0057552D"/>
    <w:rsid w:val="00577782"/>
    <w:rsid w:val="00583C96"/>
    <w:rsid w:val="00592403"/>
    <w:rsid w:val="005939FA"/>
    <w:rsid w:val="0059629F"/>
    <w:rsid w:val="005A0A97"/>
    <w:rsid w:val="005A2CB2"/>
    <w:rsid w:val="005A4BDD"/>
    <w:rsid w:val="005B0A74"/>
    <w:rsid w:val="005F0347"/>
    <w:rsid w:val="005F0B0F"/>
    <w:rsid w:val="005F708E"/>
    <w:rsid w:val="00607A30"/>
    <w:rsid w:val="00610E7B"/>
    <w:rsid w:val="0061725B"/>
    <w:rsid w:val="00625FAF"/>
    <w:rsid w:val="00626E50"/>
    <w:rsid w:val="00674094"/>
    <w:rsid w:val="00684A3E"/>
    <w:rsid w:val="00696541"/>
    <w:rsid w:val="006A3AFE"/>
    <w:rsid w:val="006B404D"/>
    <w:rsid w:val="006C572D"/>
    <w:rsid w:val="006C6126"/>
    <w:rsid w:val="006C6BD4"/>
    <w:rsid w:val="006D1419"/>
    <w:rsid w:val="006D5560"/>
    <w:rsid w:val="00700EF5"/>
    <w:rsid w:val="00704F5E"/>
    <w:rsid w:val="0071143C"/>
    <w:rsid w:val="00741113"/>
    <w:rsid w:val="00741EBB"/>
    <w:rsid w:val="007532C3"/>
    <w:rsid w:val="00755863"/>
    <w:rsid w:val="0075638E"/>
    <w:rsid w:val="0077758E"/>
    <w:rsid w:val="00777DCD"/>
    <w:rsid w:val="00782B81"/>
    <w:rsid w:val="0079647A"/>
    <w:rsid w:val="007B0250"/>
    <w:rsid w:val="007C6E56"/>
    <w:rsid w:val="007F779A"/>
    <w:rsid w:val="007F790A"/>
    <w:rsid w:val="00802F3C"/>
    <w:rsid w:val="00827C0E"/>
    <w:rsid w:val="00862428"/>
    <w:rsid w:val="0086389A"/>
    <w:rsid w:val="008672DD"/>
    <w:rsid w:val="00873DDC"/>
    <w:rsid w:val="008746EA"/>
    <w:rsid w:val="008759FF"/>
    <w:rsid w:val="0089270A"/>
    <w:rsid w:val="008A387A"/>
    <w:rsid w:val="008A3AC0"/>
    <w:rsid w:val="008B605D"/>
    <w:rsid w:val="008E2595"/>
    <w:rsid w:val="008E3CA3"/>
    <w:rsid w:val="008F07EF"/>
    <w:rsid w:val="00902532"/>
    <w:rsid w:val="0091721B"/>
    <w:rsid w:val="00917E51"/>
    <w:rsid w:val="00924842"/>
    <w:rsid w:val="00934904"/>
    <w:rsid w:val="00941DF1"/>
    <w:rsid w:val="00960A0C"/>
    <w:rsid w:val="00964219"/>
    <w:rsid w:val="009756D4"/>
    <w:rsid w:val="00976C8A"/>
    <w:rsid w:val="00994D02"/>
    <w:rsid w:val="009D783A"/>
    <w:rsid w:val="009E01C1"/>
    <w:rsid w:val="009E4648"/>
    <w:rsid w:val="009F20F8"/>
    <w:rsid w:val="00A178ED"/>
    <w:rsid w:val="00A25749"/>
    <w:rsid w:val="00A46C60"/>
    <w:rsid w:val="00A6489F"/>
    <w:rsid w:val="00A72F3F"/>
    <w:rsid w:val="00A95542"/>
    <w:rsid w:val="00AB6B47"/>
    <w:rsid w:val="00AC0079"/>
    <w:rsid w:val="00AD6B5A"/>
    <w:rsid w:val="00AE1F14"/>
    <w:rsid w:val="00B15412"/>
    <w:rsid w:val="00B176DC"/>
    <w:rsid w:val="00B24CF6"/>
    <w:rsid w:val="00B35500"/>
    <w:rsid w:val="00B36BBB"/>
    <w:rsid w:val="00B70B3D"/>
    <w:rsid w:val="00B71144"/>
    <w:rsid w:val="00B74C62"/>
    <w:rsid w:val="00B86798"/>
    <w:rsid w:val="00BA7956"/>
    <w:rsid w:val="00BB5C9A"/>
    <w:rsid w:val="00BF210C"/>
    <w:rsid w:val="00C03748"/>
    <w:rsid w:val="00C217DC"/>
    <w:rsid w:val="00C54E98"/>
    <w:rsid w:val="00C55667"/>
    <w:rsid w:val="00C65EE0"/>
    <w:rsid w:val="00C729E9"/>
    <w:rsid w:val="00C75468"/>
    <w:rsid w:val="00CC1E4C"/>
    <w:rsid w:val="00CD0AE7"/>
    <w:rsid w:val="00CE3AD1"/>
    <w:rsid w:val="00CE442D"/>
    <w:rsid w:val="00CF18BD"/>
    <w:rsid w:val="00CF26B9"/>
    <w:rsid w:val="00D056DD"/>
    <w:rsid w:val="00D203C2"/>
    <w:rsid w:val="00D22230"/>
    <w:rsid w:val="00D251AB"/>
    <w:rsid w:val="00D272CC"/>
    <w:rsid w:val="00D460BE"/>
    <w:rsid w:val="00D56D08"/>
    <w:rsid w:val="00D600AB"/>
    <w:rsid w:val="00DA448F"/>
    <w:rsid w:val="00DB4F54"/>
    <w:rsid w:val="00DB7D13"/>
    <w:rsid w:val="00DD3E81"/>
    <w:rsid w:val="00DD5989"/>
    <w:rsid w:val="00DF70F0"/>
    <w:rsid w:val="00E05DE7"/>
    <w:rsid w:val="00E065A2"/>
    <w:rsid w:val="00E07FE4"/>
    <w:rsid w:val="00E11131"/>
    <w:rsid w:val="00E5001F"/>
    <w:rsid w:val="00E64F43"/>
    <w:rsid w:val="00E66959"/>
    <w:rsid w:val="00E83C9F"/>
    <w:rsid w:val="00EA4178"/>
    <w:rsid w:val="00EA4E29"/>
    <w:rsid w:val="00EB5C82"/>
    <w:rsid w:val="00EC64E7"/>
    <w:rsid w:val="00ED7C98"/>
    <w:rsid w:val="00F00420"/>
    <w:rsid w:val="00F06B31"/>
    <w:rsid w:val="00F30334"/>
    <w:rsid w:val="00F65EAF"/>
    <w:rsid w:val="00F8260C"/>
    <w:rsid w:val="00F83299"/>
    <w:rsid w:val="00F8754C"/>
    <w:rsid w:val="00FA69B9"/>
    <w:rsid w:val="00FB3580"/>
    <w:rsid w:val="00FC620D"/>
    <w:rsid w:val="00FD5194"/>
    <w:rsid w:val="00FE09A2"/>
    <w:rsid w:val="00FE4CA1"/>
    <w:rsid w:val="00FF397E"/>
    <w:rsid w:val="13EC324C"/>
    <w:rsid w:val="1D57B8B2"/>
    <w:rsid w:val="1D79EC35"/>
    <w:rsid w:val="59A88D79"/>
    <w:rsid w:val="5B643A5A"/>
    <w:rsid w:val="74402E1F"/>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DAF31"/>
  <w15:docId w15:val="{97C1A081-9CE7-48F5-9627-A1C6F9D89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1B7159"/>
    <w:pPr>
      <w:spacing w:after="120" w:line="240" w:lineRule="auto"/>
    </w:pPr>
  </w:style>
  <w:style w:type="paragraph" w:styleId="Heading1">
    <w:name w:val="heading 1"/>
    <w:basedOn w:val="Normal"/>
    <w:next w:val="Normal"/>
    <w:link w:val="Heading1Char"/>
    <w:autoRedefine/>
    <w:uiPriority w:val="9"/>
    <w:qFormat/>
    <w:rsid w:val="004C3889"/>
    <w:pPr>
      <w:keepNext/>
      <w:keepLines/>
      <w:spacing w:before="120" w:after="360"/>
      <w:outlineLvl w:val="0"/>
    </w:pPr>
    <w:rPr>
      <w:rFonts w:eastAsiaTheme="majorEastAsia" w:cstheme="majorBidi"/>
      <w:b/>
      <w:bCs/>
      <w:color w:val="0070F1"/>
      <w:sz w:val="44"/>
      <w:szCs w:val="28"/>
    </w:rPr>
  </w:style>
  <w:style w:type="paragraph" w:styleId="Heading2">
    <w:name w:val="heading 2"/>
    <w:basedOn w:val="Heading1"/>
    <w:next w:val="Normal"/>
    <w:link w:val="Heading2Char"/>
    <w:autoRedefine/>
    <w:uiPriority w:val="9"/>
    <w:unhideWhenUsed/>
    <w:qFormat/>
    <w:rsid w:val="001B7159"/>
    <w:pPr>
      <w:spacing w:after="200"/>
      <w:outlineLvl w:val="1"/>
    </w:pPr>
    <w:rPr>
      <w:bCs w:val="0"/>
      <w:sz w:val="28"/>
      <w:szCs w:val="26"/>
    </w:rPr>
  </w:style>
  <w:style w:type="paragraph" w:styleId="Heading3">
    <w:name w:val="heading 3"/>
    <w:basedOn w:val="Heading2"/>
    <w:next w:val="Normal"/>
    <w:link w:val="Heading3Char"/>
    <w:uiPriority w:val="9"/>
    <w:unhideWhenUsed/>
    <w:qFormat/>
    <w:rsid w:val="00455F06"/>
    <w:pPr>
      <w:spacing w:after="120"/>
      <w:outlineLvl w:val="2"/>
    </w:pPr>
    <w:rPr>
      <w:bCs/>
      <w:sz w:val="24"/>
    </w:rPr>
  </w:style>
  <w:style w:type="paragraph" w:styleId="Heading4">
    <w:name w:val="heading 4"/>
    <w:basedOn w:val="Normal"/>
    <w:next w:val="Normal"/>
    <w:link w:val="Heading4Char"/>
    <w:autoRedefine/>
    <w:uiPriority w:val="9"/>
    <w:unhideWhenUsed/>
    <w:qFormat/>
    <w:rsid w:val="004C3889"/>
    <w:pPr>
      <w:framePr w:hSpace="180" w:wrap="around" w:vAnchor="text" w:hAnchor="text" w:y="1"/>
      <w:spacing w:before="120"/>
      <w:suppressOverlap/>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6DB"/>
    <w:pPr>
      <w:tabs>
        <w:tab w:val="center" w:pos="4513"/>
        <w:tab w:val="right" w:pos="9026"/>
      </w:tabs>
      <w:spacing w:after="0"/>
    </w:pPr>
  </w:style>
  <w:style w:type="character" w:customStyle="1" w:styleId="HeaderChar">
    <w:name w:val="Header Char"/>
    <w:basedOn w:val="DefaultParagraphFont"/>
    <w:link w:val="Header"/>
    <w:uiPriority w:val="99"/>
    <w:rsid w:val="003916DB"/>
  </w:style>
  <w:style w:type="paragraph" w:styleId="Footer">
    <w:name w:val="footer"/>
    <w:basedOn w:val="Normal"/>
    <w:link w:val="FooterChar"/>
    <w:uiPriority w:val="99"/>
    <w:unhideWhenUsed/>
    <w:qFormat/>
    <w:rsid w:val="003916DB"/>
    <w:pPr>
      <w:tabs>
        <w:tab w:val="center" w:pos="4513"/>
        <w:tab w:val="right" w:pos="9026"/>
      </w:tabs>
      <w:spacing w:after="0"/>
    </w:pPr>
  </w:style>
  <w:style w:type="character" w:customStyle="1" w:styleId="FooterChar">
    <w:name w:val="Footer Char"/>
    <w:basedOn w:val="DefaultParagraphFont"/>
    <w:link w:val="Footer"/>
    <w:uiPriority w:val="99"/>
    <w:rsid w:val="003916DB"/>
  </w:style>
  <w:style w:type="paragraph" w:styleId="BalloonText">
    <w:name w:val="Balloon Text"/>
    <w:basedOn w:val="Normal"/>
    <w:link w:val="BalloonTextChar"/>
    <w:uiPriority w:val="99"/>
    <w:semiHidden/>
    <w:unhideWhenUsed/>
    <w:rsid w:val="003916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6DB"/>
    <w:rPr>
      <w:rFonts w:ascii="Tahoma" w:hAnsi="Tahoma" w:cs="Tahoma"/>
      <w:sz w:val="16"/>
      <w:szCs w:val="16"/>
    </w:rPr>
  </w:style>
  <w:style w:type="character" w:customStyle="1" w:styleId="Heading1Char">
    <w:name w:val="Heading 1 Char"/>
    <w:basedOn w:val="DefaultParagraphFont"/>
    <w:link w:val="Heading1"/>
    <w:uiPriority w:val="9"/>
    <w:rsid w:val="004C3889"/>
    <w:rPr>
      <w:rFonts w:eastAsiaTheme="majorEastAsia" w:cstheme="majorBidi"/>
      <w:b/>
      <w:bCs/>
      <w:color w:val="0070F1"/>
      <w:sz w:val="44"/>
      <w:szCs w:val="28"/>
    </w:rPr>
  </w:style>
  <w:style w:type="character" w:customStyle="1" w:styleId="Heading2Char">
    <w:name w:val="Heading 2 Char"/>
    <w:basedOn w:val="DefaultParagraphFont"/>
    <w:link w:val="Heading2"/>
    <w:uiPriority w:val="9"/>
    <w:rsid w:val="001B7159"/>
    <w:rPr>
      <w:rFonts w:eastAsiaTheme="majorEastAsia" w:cstheme="majorBidi"/>
      <w:b/>
      <w:color w:val="0092C7"/>
      <w:sz w:val="28"/>
      <w:szCs w:val="26"/>
    </w:rPr>
  </w:style>
  <w:style w:type="character" w:customStyle="1" w:styleId="Heading3Char">
    <w:name w:val="Heading 3 Char"/>
    <w:basedOn w:val="DefaultParagraphFont"/>
    <w:link w:val="Heading3"/>
    <w:uiPriority w:val="9"/>
    <w:rsid w:val="00455F06"/>
    <w:rPr>
      <w:rFonts w:eastAsiaTheme="majorEastAsia" w:cstheme="majorBidi"/>
      <w:b/>
      <w:bCs/>
      <w:color w:val="0092C7"/>
      <w:sz w:val="24"/>
      <w:szCs w:val="26"/>
    </w:rPr>
  </w:style>
  <w:style w:type="character" w:customStyle="1" w:styleId="Heading4Char">
    <w:name w:val="Heading 4 Char"/>
    <w:basedOn w:val="DefaultParagraphFont"/>
    <w:link w:val="Heading4"/>
    <w:uiPriority w:val="9"/>
    <w:rsid w:val="004C3889"/>
    <w:rPr>
      <w:rFonts w:eastAsiaTheme="majorEastAsia" w:cstheme="majorBidi"/>
      <w:b/>
      <w:bCs/>
      <w:iCs/>
    </w:rPr>
  </w:style>
  <w:style w:type="paragraph" w:styleId="ListParagraph">
    <w:name w:val="List Paragraph"/>
    <w:basedOn w:val="Normal"/>
    <w:link w:val="ListParagraphChar"/>
    <w:uiPriority w:val="34"/>
    <w:qFormat/>
    <w:rsid w:val="001B7159"/>
    <w:pPr>
      <w:ind w:left="720"/>
      <w:contextualSpacing/>
    </w:pPr>
  </w:style>
  <w:style w:type="paragraph" w:customStyle="1" w:styleId="Bullets">
    <w:name w:val="Bullets"/>
    <w:basedOn w:val="ListParagraph"/>
    <w:link w:val="BulletsChar"/>
    <w:qFormat/>
    <w:rsid w:val="001B7159"/>
    <w:pPr>
      <w:numPr>
        <w:numId w:val="1"/>
      </w:numPr>
    </w:pPr>
  </w:style>
  <w:style w:type="paragraph" w:customStyle="1" w:styleId="Numberedlist">
    <w:name w:val="Numbered list"/>
    <w:basedOn w:val="Bullets"/>
    <w:link w:val="NumberedlistChar"/>
    <w:qFormat/>
    <w:rsid w:val="001B7159"/>
    <w:pPr>
      <w:numPr>
        <w:numId w:val="10"/>
      </w:numPr>
    </w:pPr>
  </w:style>
  <w:style w:type="character" w:customStyle="1" w:styleId="ListParagraphChar">
    <w:name w:val="List Paragraph Char"/>
    <w:basedOn w:val="DefaultParagraphFont"/>
    <w:link w:val="ListParagraph"/>
    <w:uiPriority w:val="34"/>
    <w:rsid w:val="001B7159"/>
  </w:style>
  <w:style w:type="character" w:customStyle="1" w:styleId="BulletsChar">
    <w:name w:val="Bullets Char"/>
    <w:basedOn w:val="ListParagraphChar"/>
    <w:link w:val="Bullets"/>
    <w:rsid w:val="001B7159"/>
  </w:style>
  <w:style w:type="table" w:styleId="TableGrid">
    <w:name w:val="Table Grid"/>
    <w:basedOn w:val="TableNormal"/>
    <w:uiPriority w:val="59"/>
    <w:rsid w:val="001B7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listChar">
    <w:name w:val="Numbered list Char"/>
    <w:basedOn w:val="BulletsChar"/>
    <w:link w:val="Numberedlist"/>
    <w:rsid w:val="001B7159"/>
  </w:style>
  <w:style w:type="paragraph" w:customStyle="1" w:styleId="Tableheading">
    <w:name w:val="Table heading"/>
    <w:basedOn w:val="Normal"/>
    <w:link w:val="TableheadingChar"/>
    <w:qFormat/>
    <w:rsid w:val="00610E7B"/>
    <w:pPr>
      <w:spacing w:before="120"/>
    </w:pPr>
    <w:rPr>
      <w:b/>
      <w:color w:val="0070F1"/>
      <w:sz w:val="24"/>
    </w:rPr>
  </w:style>
  <w:style w:type="paragraph" w:customStyle="1" w:styleId="Tablebody">
    <w:name w:val="Table body"/>
    <w:basedOn w:val="Normal"/>
    <w:link w:val="TablebodyChar"/>
    <w:qFormat/>
    <w:rsid w:val="00AC0079"/>
    <w:pPr>
      <w:spacing w:before="40" w:after="0"/>
    </w:pPr>
  </w:style>
  <w:style w:type="character" w:customStyle="1" w:styleId="TableheadingChar">
    <w:name w:val="Table heading Char"/>
    <w:basedOn w:val="DefaultParagraphFont"/>
    <w:link w:val="Tableheading"/>
    <w:rsid w:val="00610E7B"/>
    <w:rPr>
      <w:b/>
      <w:color w:val="0070F1"/>
      <w:sz w:val="24"/>
    </w:rPr>
  </w:style>
  <w:style w:type="paragraph" w:customStyle="1" w:styleId="Tablesubheading">
    <w:name w:val="Table subheading"/>
    <w:basedOn w:val="Tableheading"/>
    <w:link w:val="TablesubheadingChar"/>
    <w:autoRedefine/>
    <w:qFormat/>
    <w:rsid w:val="008E2595"/>
    <w:pPr>
      <w:spacing w:before="40"/>
    </w:pPr>
    <w:rPr>
      <w:color w:val="auto"/>
      <w:sz w:val="22"/>
    </w:rPr>
  </w:style>
  <w:style w:type="character" w:customStyle="1" w:styleId="TablebodyChar">
    <w:name w:val="Table body Char"/>
    <w:basedOn w:val="DefaultParagraphFont"/>
    <w:link w:val="Tablebody"/>
    <w:rsid w:val="00AC0079"/>
  </w:style>
  <w:style w:type="paragraph" w:customStyle="1" w:styleId="Title1">
    <w:name w:val="Title1"/>
    <w:basedOn w:val="Heading1"/>
    <w:link w:val="TITLEChar"/>
    <w:qFormat/>
    <w:rsid w:val="008E3CA3"/>
    <w:rPr>
      <w:sz w:val="80"/>
      <w:szCs w:val="80"/>
    </w:rPr>
  </w:style>
  <w:style w:type="character" w:customStyle="1" w:styleId="TablesubheadingChar">
    <w:name w:val="Table subheading Char"/>
    <w:basedOn w:val="TableheadingChar"/>
    <w:link w:val="Tablesubheading"/>
    <w:rsid w:val="008E2595"/>
    <w:rPr>
      <w:b/>
      <w:color w:val="0092C7"/>
      <w:sz w:val="24"/>
    </w:rPr>
  </w:style>
  <w:style w:type="paragraph" w:customStyle="1" w:styleId="Subtitle1">
    <w:name w:val="Subtitle1"/>
    <w:basedOn w:val="Normal"/>
    <w:link w:val="SUBTITLEChar"/>
    <w:qFormat/>
    <w:rsid w:val="0037388E"/>
    <w:rPr>
      <w:sz w:val="44"/>
      <w:szCs w:val="44"/>
    </w:rPr>
  </w:style>
  <w:style w:type="character" w:customStyle="1" w:styleId="TITLEChar">
    <w:name w:val="TITLE Char"/>
    <w:basedOn w:val="Heading1Char"/>
    <w:link w:val="Title1"/>
    <w:rsid w:val="008E3CA3"/>
    <w:rPr>
      <w:rFonts w:eastAsiaTheme="majorEastAsia" w:cstheme="majorBidi"/>
      <w:b/>
      <w:bCs/>
      <w:color w:val="0070F1"/>
      <w:sz w:val="80"/>
      <w:szCs w:val="80"/>
    </w:rPr>
  </w:style>
  <w:style w:type="character" w:customStyle="1" w:styleId="SUBTITLEChar">
    <w:name w:val="SUBTITLE Char"/>
    <w:basedOn w:val="DefaultParagraphFont"/>
    <w:link w:val="Subtitle1"/>
    <w:rsid w:val="0037388E"/>
    <w:rPr>
      <w:sz w:val="44"/>
      <w:szCs w:val="44"/>
    </w:rPr>
  </w:style>
  <w:style w:type="character" w:styleId="Hyperlink">
    <w:name w:val="Hyperlink"/>
    <w:basedOn w:val="DefaultParagraphFont"/>
    <w:uiPriority w:val="99"/>
    <w:unhideWhenUsed/>
    <w:rsid w:val="00902532"/>
    <w:rPr>
      <w:color w:val="0070F1" w:themeColor="hyperlink"/>
      <w:u w:val="single"/>
    </w:rPr>
  </w:style>
  <w:style w:type="table" w:customStyle="1" w:styleId="Style1">
    <w:name w:val="Style1"/>
    <w:basedOn w:val="TableNormal"/>
    <w:uiPriority w:val="99"/>
    <w:rsid w:val="005F7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4">
    <w:name w:val="Grid Table 5 Dark Accent 4"/>
    <w:basedOn w:val="TableNormal"/>
    <w:uiPriority w:val="50"/>
    <w:rsid w:val="00CE3AD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6F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D4F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D4F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D4F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D4FB" w:themeFill="accent4"/>
      </w:tcPr>
    </w:tblStylePr>
    <w:tblStylePr w:type="band1Vert">
      <w:tblPr/>
      <w:tcPr>
        <w:shd w:val="clear" w:color="auto" w:fill="DFEDFD" w:themeFill="accent4" w:themeFillTint="66"/>
      </w:tcPr>
    </w:tblStylePr>
    <w:tblStylePr w:type="band1Horz">
      <w:tblPr/>
      <w:tcPr>
        <w:shd w:val="clear" w:color="auto" w:fill="DFEDFD" w:themeFill="accent4" w:themeFillTint="66"/>
      </w:tcPr>
    </w:tblStylePr>
  </w:style>
  <w:style w:type="table" w:styleId="LightList">
    <w:name w:val="Light List"/>
    <w:basedOn w:val="TableNormal"/>
    <w:uiPriority w:val="61"/>
    <w:rsid w:val="00CE3AD1"/>
    <w:pPr>
      <w:spacing w:after="0" w:line="240" w:lineRule="auto"/>
    </w:pPr>
    <w:rPr>
      <w:rFonts w:eastAsiaTheme="minorEastAsia"/>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9D783A"/>
    <w:pPr>
      <w:spacing w:after="0" w:line="240" w:lineRule="auto"/>
    </w:pPr>
    <w:rPr>
      <w:rFonts w:ascii="Times New Roman" w:eastAsia="Times New Roman" w:hAnsi="Times New Roman" w:cs="Times New Roman"/>
      <w:sz w:val="24"/>
      <w:szCs w:val="24"/>
    </w:rPr>
  </w:style>
  <w:style w:type="paragraph" w:customStyle="1" w:styleId="paragraph">
    <w:name w:val="paragraph"/>
    <w:basedOn w:val="Normal"/>
    <w:rsid w:val="00D056DD"/>
    <w:pPr>
      <w:spacing w:before="100" w:beforeAutospacing="1" w:after="100" w:afterAutospacing="1"/>
    </w:pPr>
    <w:rPr>
      <w:rFonts w:ascii="Times New Roman" w:eastAsia="Times New Roman" w:hAnsi="Times New Roman" w:cs="Times New Roman"/>
      <w:sz w:val="24"/>
      <w:szCs w:val="24"/>
      <w:lang w:eastAsia="en-AU"/>
    </w:rPr>
  </w:style>
  <w:style w:type="paragraph" w:styleId="CommentText">
    <w:name w:val="annotation text"/>
    <w:basedOn w:val="Normal"/>
    <w:link w:val="CommentTextChar"/>
    <w:uiPriority w:val="99"/>
    <w:unhideWhenUsed/>
    <w:rsid w:val="00D056DD"/>
    <w:pPr>
      <w:spacing w:after="0"/>
    </w:pPr>
    <w:rPr>
      <w:rFonts w:ascii="Arial Narrow" w:eastAsia="Calibri" w:hAnsi="Arial Narrow" w:cs="Times New Roman"/>
      <w:sz w:val="20"/>
      <w:szCs w:val="20"/>
      <w:lang w:val="en-GB"/>
    </w:rPr>
  </w:style>
  <w:style w:type="character" w:customStyle="1" w:styleId="CommentTextChar">
    <w:name w:val="Comment Text Char"/>
    <w:basedOn w:val="DefaultParagraphFont"/>
    <w:link w:val="CommentText"/>
    <w:uiPriority w:val="99"/>
    <w:rsid w:val="00D056DD"/>
    <w:rPr>
      <w:rFonts w:ascii="Arial Narrow" w:eastAsia="Calibri" w:hAnsi="Arial Narrow" w:cs="Times New Roman"/>
      <w:sz w:val="20"/>
      <w:szCs w:val="20"/>
      <w:lang w:val="en-GB"/>
    </w:rPr>
  </w:style>
  <w:style w:type="character" w:styleId="CommentReference">
    <w:name w:val="annotation reference"/>
    <w:basedOn w:val="DefaultParagraphFont"/>
    <w:uiPriority w:val="99"/>
    <w:semiHidden/>
    <w:unhideWhenUsed/>
    <w:rsid w:val="00D056DD"/>
    <w:rPr>
      <w:sz w:val="16"/>
      <w:szCs w:val="16"/>
    </w:rPr>
  </w:style>
  <w:style w:type="paragraph" w:styleId="CommentSubject">
    <w:name w:val="annotation subject"/>
    <w:basedOn w:val="CommentText"/>
    <w:next w:val="CommentText"/>
    <w:link w:val="CommentSubjectChar"/>
    <w:uiPriority w:val="99"/>
    <w:semiHidden/>
    <w:unhideWhenUsed/>
    <w:rsid w:val="00A25749"/>
    <w:pPr>
      <w:spacing w:after="120"/>
    </w:pPr>
    <w:rPr>
      <w:rFonts w:asciiTheme="minorHAnsi" w:eastAsiaTheme="minorHAnsi" w:hAnsiTheme="minorHAnsi" w:cstheme="minorBidi"/>
      <w:b/>
      <w:bCs/>
      <w:lang w:val="en-AU"/>
    </w:rPr>
  </w:style>
  <w:style w:type="character" w:customStyle="1" w:styleId="CommentSubjectChar">
    <w:name w:val="Comment Subject Char"/>
    <w:basedOn w:val="CommentTextChar"/>
    <w:link w:val="CommentSubject"/>
    <w:uiPriority w:val="99"/>
    <w:semiHidden/>
    <w:rsid w:val="00A25749"/>
    <w:rPr>
      <w:rFonts w:ascii="Arial Narrow" w:eastAsia="Calibri" w:hAnsi="Arial Narrow" w:cs="Times New Roman"/>
      <w:b/>
      <w:bCs/>
      <w:sz w:val="20"/>
      <w:szCs w:val="20"/>
      <w:lang w:val="en-GB"/>
    </w:rPr>
  </w:style>
  <w:style w:type="paragraph" w:customStyle="1" w:styleId="Default">
    <w:name w:val="Default"/>
    <w:rsid w:val="005622D7"/>
    <w:pPr>
      <w:autoSpaceDE w:val="0"/>
      <w:autoSpaceDN w:val="0"/>
      <w:adjustRightInd w:val="0"/>
      <w:spacing w:after="0" w:line="240" w:lineRule="auto"/>
    </w:pPr>
    <w:rPr>
      <w:rFonts w:ascii="Calibri" w:hAnsi="Calibri" w:cs="Calibri"/>
      <w:color w:val="000000"/>
      <w:sz w:val="24"/>
      <w:szCs w:val="24"/>
      <w:lang w:bidi="th-TH"/>
    </w:rPr>
  </w:style>
  <w:style w:type="paragraph" w:styleId="Revision">
    <w:name w:val="Revision"/>
    <w:hidden/>
    <w:uiPriority w:val="99"/>
    <w:semiHidden/>
    <w:rsid w:val="003116EB"/>
    <w:pPr>
      <w:spacing w:after="0" w:line="240" w:lineRule="auto"/>
    </w:pPr>
  </w:style>
  <w:style w:type="character" w:styleId="UnresolvedMention">
    <w:name w:val="Unresolved Mention"/>
    <w:basedOn w:val="DefaultParagraphFont"/>
    <w:uiPriority w:val="99"/>
    <w:semiHidden/>
    <w:unhideWhenUsed/>
    <w:rsid w:val="001A7AE8"/>
    <w:rPr>
      <w:color w:val="605E5C"/>
      <w:shd w:val="clear" w:color="auto" w:fill="E1DFDD"/>
    </w:rPr>
  </w:style>
  <w:style w:type="character" w:customStyle="1" w:styleId="normaltextrun">
    <w:name w:val="normaltextrun"/>
    <w:basedOn w:val="DefaultParagraphFont"/>
    <w:rsid w:val="0061725B"/>
  </w:style>
  <w:style w:type="character" w:customStyle="1" w:styleId="eop">
    <w:name w:val="eop"/>
    <w:basedOn w:val="DefaultParagraphFont"/>
    <w:rsid w:val="00617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58781">
      <w:bodyDiv w:val="1"/>
      <w:marLeft w:val="0"/>
      <w:marRight w:val="0"/>
      <w:marTop w:val="0"/>
      <w:marBottom w:val="0"/>
      <w:divBdr>
        <w:top w:val="none" w:sz="0" w:space="0" w:color="auto"/>
        <w:left w:val="none" w:sz="0" w:space="0" w:color="auto"/>
        <w:bottom w:val="none" w:sz="0" w:space="0" w:color="auto"/>
        <w:right w:val="none" w:sz="0" w:space="0" w:color="auto"/>
      </w:divBdr>
      <w:divsChild>
        <w:div w:id="169876507">
          <w:marLeft w:val="0"/>
          <w:marRight w:val="0"/>
          <w:marTop w:val="0"/>
          <w:marBottom w:val="0"/>
          <w:divBdr>
            <w:top w:val="none" w:sz="0" w:space="0" w:color="auto"/>
            <w:left w:val="none" w:sz="0" w:space="0" w:color="auto"/>
            <w:bottom w:val="none" w:sz="0" w:space="0" w:color="auto"/>
            <w:right w:val="none" w:sz="0" w:space="0" w:color="auto"/>
          </w:divBdr>
        </w:div>
        <w:div w:id="562178807">
          <w:marLeft w:val="0"/>
          <w:marRight w:val="0"/>
          <w:marTop w:val="0"/>
          <w:marBottom w:val="0"/>
          <w:divBdr>
            <w:top w:val="none" w:sz="0" w:space="0" w:color="auto"/>
            <w:left w:val="none" w:sz="0" w:space="0" w:color="auto"/>
            <w:bottom w:val="none" w:sz="0" w:space="0" w:color="auto"/>
            <w:right w:val="none" w:sz="0" w:space="0" w:color="auto"/>
          </w:divBdr>
        </w:div>
        <w:div w:id="846866665">
          <w:marLeft w:val="0"/>
          <w:marRight w:val="0"/>
          <w:marTop w:val="0"/>
          <w:marBottom w:val="0"/>
          <w:divBdr>
            <w:top w:val="none" w:sz="0" w:space="0" w:color="auto"/>
            <w:left w:val="none" w:sz="0" w:space="0" w:color="auto"/>
            <w:bottom w:val="none" w:sz="0" w:space="0" w:color="auto"/>
            <w:right w:val="none" w:sz="0" w:space="0" w:color="auto"/>
          </w:divBdr>
        </w:div>
        <w:div w:id="1340816105">
          <w:marLeft w:val="0"/>
          <w:marRight w:val="0"/>
          <w:marTop w:val="0"/>
          <w:marBottom w:val="0"/>
          <w:divBdr>
            <w:top w:val="none" w:sz="0" w:space="0" w:color="auto"/>
            <w:left w:val="none" w:sz="0" w:space="0" w:color="auto"/>
            <w:bottom w:val="none" w:sz="0" w:space="0" w:color="auto"/>
            <w:right w:val="none" w:sz="0" w:space="0" w:color="auto"/>
          </w:divBdr>
        </w:div>
        <w:div w:id="1605577137">
          <w:marLeft w:val="0"/>
          <w:marRight w:val="0"/>
          <w:marTop w:val="0"/>
          <w:marBottom w:val="0"/>
          <w:divBdr>
            <w:top w:val="none" w:sz="0" w:space="0" w:color="auto"/>
            <w:left w:val="none" w:sz="0" w:space="0" w:color="auto"/>
            <w:bottom w:val="none" w:sz="0" w:space="0" w:color="auto"/>
            <w:right w:val="none" w:sz="0" w:space="0" w:color="auto"/>
          </w:divBdr>
        </w:div>
      </w:divsChild>
    </w:div>
    <w:div w:id="1027440594">
      <w:bodyDiv w:val="1"/>
      <w:marLeft w:val="0"/>
      <w:marRight w:val="0"/>
      <w:marTop w:val="0"/>
      <w:marBottom w:val="0"/>
      <w:divBdr>
        <w:top w:val="none" w:sz="0" w:space="0" w:color="auto"/>
        <w:left w:val="none" w:sz="0" w:space="0" w:color="auto"/>
        <w:bottom w:val="none" w:sz="0" w:space="0" w:color="auto"/>
        <w:right w:val="none" w:sz="0" w:space="0" w:color="auto"/>
      </w:divBdr>
      <w:divsChild>
        <w:div w:id="84545695">
          <w:marLeft w:val="0"/>
          <w:marRight w:val="0"/>
          <w:marTop w:val="0"/>
          <w:marBottom w:val="0"/>
          <w:divBdr>
            <w:top w:val="none" w:sz="0" w:space="0" w:color="auto"/>
            <w:left w:val="none" w:sz="0" w:space="0" w:color="auto"/>
            <w:bottom w:val="none" w:sz="0" w:space="0" w:color="auto"/>
            <w:right w:val="none" w:sz="0" w:space="0" w:color="auto"/>
          </w:divBdr>
        </w:div>
        <w:div w:id="98333474">
          <w:marLeft w:val="0"/>
          <w:marRight w:val="0"/>
          <w:marTop w:val="0"/>
          <w:marBottom w:val="0"/>
          <w:divBdr>
            <w:top w:val="none" w:sz="0" w:space="0" w:color="auto"/>
            <w:left w:val="none" w:sz="0" w:space="0" w:color="auto"/>
            <w:bottom w:val="none" w:sz="0" w:space="0" w:color="auto"/>
            <w:right w:val="none" w:sz="0" w:space="0" w:color="auto"/>
          </w:divBdr>
        </w:div>
        <w:div w:id="111175647">
          <w:marLeft w:val="0"/>
          <w:marRight w:val="0"/>
          <w:marTop w:val="0"/>
          <w:marBottom w:val="0"/>
          <w:divBdr>
            <w:top w:val="none" w:sz="0" w:space="0" w:color="auto"/>
            <w:left w:val="none" w:sz="0" w:space="0" w:color="auto"/>
            <w:bottom w:val="none" w:sz="0" w:space="0" w:color="auto"/>
            <w:right w:val="none" w:sz="0" w:space="0" w:color="auto"/>
          </w:divBdr>
        </w:div>
        <w:div w:id="150562394">
          <w:marLeft w:val="0"/>
          <w:marRight w:val="0"/>
          <w:marTop w:val="0"/>
          <w:marBottom w:val="0"/>
          <w:divBdr>
            <w:top w:val="none" w:sz="0" w:space="0" w:color="auto"/>
            <w:left w:val="none" w:sz="0" w:space="0" w:color="auto"/>
            <w:bottom w:val="none" w:sz="0" w:space="0" w:color="auto"/>
            <w:right w:val="none" w:sz="0" w:space="0" w:color="auto"/>
          </w:divBdr>
        </w:div>
        <w:div w:id="323241652">
          <w:marLeft w:val="0"/>
          <w:marRight w:val="0"/>
          <w:marTop w:val="0"/>
          <w:marBottom w:val="0"/>
          <w:divBdr>
            <w:top w:val="none" w:sz="0" w:space="0" w:color="auto"/>
            <w:left w:val="none" w:sz="0" w:space="0" w:color="auto"/>
            <w:bottom w:val="none" w:sz="0" w:space="0" w:color="auto"/>
            <w:right w:val="none" w:sz="0" w:space="0" w:color="auto"/>
          </w:divBdr>
        </w:div>
        <w:div w:id="417672938">
          <w:marLeft w:val="0"/>
          <w:marRight w:val="0"/>
          <w:marTop w:val="0"/>
          <w:marBottom w:val="0"/>
          <w:divBdr>
            <w:top w:val="none" w:sz="0" w:space="0" w:color="auto"/>
            <w:left w:val="none" w:sz="0" w:space="0" w:color="auto"/>
            <w:bottom w:val="none" w:sz="0" w:space="0" w:color="auto"/>
            <w:right w:val="none" w:sz="0" w:space="0" w:color="auto"/>
          </w:divBdr>
        </w:div>
        <w:div w:id="579675847">
          <w:marLeft w:val="0"/>
          <w:marRight w:val="0"/>
          <w:marTop w:val="0"/>
          <w:marBottom w:val="0"/>
          <w:divBdr>
            <w:top w:val="none" w:sz="0" w:space="0" w:color="auto"/>
            <w:left w:val="none" w:sz="0" w:space="0" w:color="auto"/>
            <w:bottom w:val="none" w:sz="0" w:space="0" w:color="auto"/>
            <w:right w:val="none" w:sz="0" w:space="0" w:color="auto"/>
          </w:divBdr>
        </w:div>
        <w:div w:id="676806488">
          <w:marLeft w:val="0"/>
          <w:marRight w:val="0"/>
          <w:marTop w:val="0"/>
          <w:marBottom w:val="0"/>
          <w:divBdr>
            <w:top w:val="none" w:sz="0" w:space="0" w:color="auto"/>
            <w:left w:val="none" w:sz="0" w:space="0" w:color="auto"/>
            <w:bottom w:val="none" w:sz="0" w:space="0" w:color="auto"/>
            <w:right w:val="none" w:sz="0" w:space="0" w:color="auto"/>
          </w:divBdr>
        </w:div>
        <w:div w:id="824711931">
          <w:marLeft w:val="0"/>
          <w:marRight w:val="0"/>
          <w:marTop w:val="0"/>
          <w:marBottom w:val="0"/>
          <w:divBdr>
            <w:top w:val="none" w:sz="0" w:space="0" w:color="auto"/>
            <w:left w:val="none" w:sz="0" w:space="0" w:color="auto"/>
            <w:bottom w:val="none" w:sz="0" w:space="0" w:color="auto"/>
            <w:right w:val="none" w:sz="0" w:space="0" w:color="auto"/>
          </w:divBdr>
        </w:div>
        <w:div w:id="1044333971">
          <w:marLeft w:val="0"/>
          <w:marRight w:val="0"/>
          <w:marTop w:val="0"/>
          <w:marBottom w:val="0"/>
          <w:divBdr>
            <w:top w:val="none" w:sz="0" w:space="0" w:color="auto"/>
            <w:left w:val="none" w:sz="0" w:space="0" w:color="auto"/>
            <w:bottom w:val="none" w:sz="0" w:space="0" w:color="auto"/>
            <w:right w:val="none" w:sz="0" w:space="0" w:color="auto"/>
          </w:divBdr>
        </w:div>
        <w:div w:id="1412890670">
          <w:marLeft w:val="0"/>
          <w:marRight w:val="0"/>
          <w:marTop w:val="0"/>
          <w:marBottom w:val="0"/>
          <w:divBdr>
            <w:top w:val="none" w:sz="0" w:space="0" w:color="auto"/>
            <w:left w:val="none" w:sz="0" w:space="0" w:color="auto"/>
            <w:bottom w:val="none" w:sz="0" w:space="0" w:color="auto"/>
            <w:right w:val="none" w:sz="0" w:space="0" w:color="auto"/>
          </w:divBdr>
        </w:div>
        <w:div w:id="1492983202">
          <w:marLeft w:val="0"/>
          <w:marRight w:val="0"/>
          <w:marTop w:val="0"/>
          <w:marBottom w:val="0"/>
          <w:divBdr>
            <w:top w:val="none" w:sz="0" w:space="0" w:color="auto"/>
            <w:left w:val="none" w:sz="0" w:space="0" w:color="auto"/>
            <w:bottom w:val="none" w:sz="0" w:space="0" w:color="auto"/>
            <w:right w:val="none" w:sz="0" w:space="0" w:color="auto"/>
          </w:divBdr>
        </w:div>
        <w:div w:id="1535461334">
          <w:marLeft w:val="0"/>
          <w:marRight w:val="0"/>
          <w:marTop w:val="0"/>
          <w:marBottom w:val="0"/>
          <w:divBdr>
            <w:top w:val="none" w:sz="0" w:space="0" w:color="auto"/>
            <w:left w:val="none" w:sz="0" w:space="0" w:color="auto"/>
            <w:bottom w:val="none" w:sz="0" w:space="0" w:color="auto"/>
            <w:right w:val="none" w:sz="0" w:space="0" w:color="auto"/>
          </w:divBdr>
        </w:div>
        <w:div w:id="1614359268">
          <w:marLeft w:val="0"/>
          <w:marRight w:val="0"/>
          <w:marTop w:val="0"/>
          <w:marBottom w:val="0"/>
          <w:divBdr>
            <w:top w:val="none" w:sz="0" w:space="0" w:color="auto"/>
            <w:left w:val="none" w:sz="0" w:space="0" w:color="auto"/>
            <w:bottom w:val="none" w:sz="0" w:space="0" w:color="auto"/>
            <w:right w:val="none" w:sz="0" w:space="0" w:color="auto"/>
          </w:divBdr>
        </w:div>
        <w:div w:id="1651320874">
          <w:marLeft w:val="0"/>
          <w:marRight w:val="0"/>
          <w:marTop w:val="0"/>
          <w:marBottom w:val="0"/>
          <w:divBdr>
            <w:top w:val="none" w:sz="0" w:space="0" w:color="auto"/>
            <w:left w:val="none" w:sz="0" w:space="0" w:color="auto"/>
            <w:bottom w:val="none" w:sz="0" w:space="0" w:color="auto"/>
            <w:right w:val="none" w:sz="0" w:space="0" w:color="auto"/>
          </w:divBdr>
        </w:div>
        <w:div w:id="1814172483">
          <w:marLeft w:val="0"/>
          <w:marRight w:val="0"/>
          <w:marTop w:val="0"/>
          <w:marBottom w:val="0"/>
          <w:divBdr>
            <w:top w:val="none" w:sz="0" w:space="0" w:color="auto"/>
            <w:left w:val="none" w:sz="0" w:space="0" w:color="auto"/>
            <w:bottom w:val="none" w:sz="0" w:space="0" w:color="auto"/>
            <w:right w:val="none" w:sz="0" w:space="0" w:color="auto"/>
          </w:divBdr>
        </w:div>
        <w:div w:id="1865705502">
          <w:marLeft w:val="0"/>
          <w:marRight w:val="0"/>
          <w:marTop w:val="0"/>
          <w:marBottom w:val="0"/>
          <w:divBdr>
            <w:top w:val="none" w:sz="0" w:space="0" w:color="auto"/>
            <w:left w:val="none" w:sz="0" w:space="0" w:color="auto"/>
            <w:bottom w:val="none" w:sz="0" w:space="0" w:color="auto"/>
            <w:right w:val="none" w:sz="0" w:space="0" w:color="auto"/>
          </w:divBdr>
        </w:div>
        <w:div w:id="1865826879">
          <w:marLeft w:val="0"/>
          <w:marRight w:val="0"/>
          <w:marTop w:val="0"/>
          <w:marBottom w:val="0"/>
          <w:divBdr>
            <w:top w:val="none" w:sz="0" w:space="0" w:color="auto"/>
            <w:left w:val="none" w:sz="0" w:space="0" w:color="auto"/>
            <w:bottom w:val="none" w:sz="0" w:space="0" w:color="auto"/>
            <w:right w:val="none" w:sz="0" w:space="0" w:color="auto"/>
          </w:divBdr>
        </w:div>
        <w:div w:id="2025815305">
          <w:marLeft w:val="0"/>
          <w:marRight w:val="0"/>
          <w:marTop w:val="0"/>
          <w:marBottom w:val="0"/>
          <w:divBdr>
            <w:top w:val="none" w:sz="0" w:space="0" w:color="auto"/>
            <w:left w:val="none" w:sz="0" w:space="0" w:color="auto"/>
            <w:bottom w:val="none" w:sz="0" w:space="0" w:color="auto"/>
            <w:right w:val="none" w:sz="0" w:space="0" w:color="auto"/>
          </w:divBdr>
        </w:div>
        <w:div w:id="2046558737">
          <w:marLeft w:val="0"/>
          <w:marRight w:val="0"/>
          <w:marTop w:val="0"/>
          <w:marBottom w:val="0"/>
          <w:divBdr>
            <w:top w:val="none" w:sz="0" w:space="0" w:color="auto"/>
            <w:left w:val="none" w:sz="0" w:space="0" w:color="auto"/>
            <w:bottom w:val="none" w:sz="0" w:space="0" w:color="auto"/>
            <w:right w:val="none" w:sz="0" w:space="0" w:color="auto"/>
          </w:divBdr>
        </w:div>
        <w:div w:id="2133552966">
          <w:marLeft w:val="0"/>
          <w:marRight w:val="0"/>
          <w:marTop w:val="0"/>
          <w:marBottom w:val="0"/>
          <w:divBdr>
            <w:top w:val="none" w:sz="0" w:space="0" w:color="auto"/>
            <w:left w:val="none" w:sz="0" w:space="0" w:color="auto"/>
            <w:bottom w:val="none" w:sz="0" w:space="0" w:color="auto"/>
            <w:right w:val="none" w:sz="0" w:space="0" w:color="auto"/>
          </w:divBdr>
        </w:div>
      </w:divsChild>
    </w:div>
    <w:div w:id="1058935847">
      <w:bodyDiv w:val="1"/>
      <w:marLeft w:val="0"/>
      <w:marRight w:val="0"/>
      <w:marTop w:val="0"/>
      <w:marBottom w:val="0"/>
      <w:divBdr>
        <w:top w:val="none" w:sz="0" w:space="0" w:color="auto"/>
        <w:left w:val="none" w:sz="0" w:space="0" w:color="auto"/>
        <w:bottom w:val="none" w:sz="0" w:space="0" w:color="auto"/>
        <w:right w:val="none" w:sz="0" w:space="0" w:color="auto"/>
      </w:divBdr>
    </w:div>
    <w:div w:id="1084835603">
      <w:bodyDiv w:val="1"/>
      <w:marLeft w:val="0"/>
      <w:marRight w:val="0"/>
      <w:marTop w:val="0"/>
      <w:marBottom w:val="0"/>
      <w:divBdr>
        <w:top w:val="none" w:sz="0" w:space="0" w:color="auto"/>
        <w:left w:val="none" w:sz="0" w:space="0" w:color="auto"/>
        <w:bottom w:val="none" w:sz="0" w:space="0" w:color="auto"/>
        <w:right w:val="none" w:sz="0" w:space="0" w:color="auto"/>
      </w:divBdr>
    </w:div>
    <w:div w:id="1228883433">
      <w:bodyDiv w:val="1"/>
      <w:marLeft w:val="0"/>
      <w:marRight w:val="0"/>
      <w:marTop w:val="0"/>
      <w:marBottom w:val="0"/>
      <w:divBdr>
        <w:top w:val="none" w:sz="0" w:space="0" w:color="auto"/>
        <w:left w:val="none" w:sz="0" w:space="0" w:color="auto"/>
        <w:bottom w:val="none" w:sz="0" w:space="0" w:color="auto"/>
        <w:right w:val="none" w:sz="0" w:space="0" w:color="auto"/>
      </w:divBdr>
    </w:div>
    <w:div w:id="1248811382">
      <w:bodyDiv w:val="1"/>
      <w:marLeft w:val="0"/>
      <w:marRight w:val="0"/>
      <w:marTop w:val="0"/>
      <w:marBottom w:val="0"/>
      <w:divBdr>
        <w:top w:val="none" w:sz="0" w:space="0" w:color="auto"/>
        <w:left w:val="none" w:sz="0" w:space="0" w:color="auto"/>
        <w:bottom w:val="none" w:sz="0" w:space="0" w:color="auto"/>
        <w:right w:val="none" w:sz="0" w:space="0" w:color="auto"/>
      </w:divBdr>
    </w:div>
    <w:div w:id="1313636290">
      <w:bodyDiv w:val="1"/>
      <w:marLeft w:val="0"/>
      <w:marRight w:val="0"/>
      <w:marTop w:val="0"/>
      <w:marBottom w:val="0"/>
      <w:divBdr>
        <w:top w:val="none" w:sz="0" w:space="0" w:color="auto"/>
        <w:left w:val="none" w:sz="0" w:space="0" w:color="auto"/>
        <w:bottom w:val="none" w:sz="0" w:space="0" w:color="auto"/>
        <w:right w:val="none" w:sz="0" w:space="0" w:color="auto"/>
      </w:divBdr>
      <w:divsChild>
        <w:div w:id="2119794048">
          <w:marLeft w:val="547"/>
          <w:marRight w:val="0"/>
          <w:marTop w:val="0"/>
          <w:marBottom w:val="0"/>
          <w:divBdr>
            <w:top w:val="none" w:sz="0" w:space="0" w:color="auto"/>
            <w:left w:val="none" w:sz="0" w:space="0" w:color="auto"/>
            <w:bottom w:val="none" w:sz="0" w:space="0" w:color="auto"/>
            <w:right w:val="none" w:sz="0" w:space="0" w:color="auto"/>
          </w:divBdr>
        </w:div>
      </w:divsChild>
    </w:div>
    <w:div w:id="1427270381">
      <w:bodyDiv w:val="1"/>
      <w:marLeft w:val="0"/>
      <w:marRight w:val="0"/>
      <w:marTop w:val="0"/>
      <w:marBottom w:val="0"/>
      <w:divBdr>
        <w:top w:val="none" w:sz="0" w:space="0" w:color="auto"/>
        <w:left w:val="none" w:sz="0" w:space="0" w:color="auto"/>
        <w:bottom w:val="none" w:sz="0" w:space="0" w:color="auto"/>
        <w:right w:val="none" w:sz="0" w:space="0" w:color="auto"/>
      </w:divBdr>
    </w:div>
    <w:div w:id="1427731076">
      <w:bodyDiv w:val="1"/>
      <w:marLeft w:val="0"/>
      <w:marRight w:val="0"/>
      <w:marTop w:val="0"/>
      <w:marBottom w:val="0"/>
      <w:divBdr>
        <w:top w:val="none" w:sz="0" w:space="0" w:color="auto"/>
        <w:left w:val="none" w:sz="0" w:space="0" w:color="auto"/>
        <w:bottom w:val="none" w:sz="0" w:space="0" w:color="auto"/>
        <w:right w:val="none" w:sz="0" w:space="0" w:color="auto"/>
      </w:divBdr>
    </w:div>
    <w:div w:id="2034376550">
      <w:bodyDiv w:val="1"/>
      <w:marLeft w:val="0"/>
      <w:marRight w:val="0"/>
      <w:marTop w:val="0"/>
      <w:marBottom w:val="0"/>
      <w:divBdr>
        <w:top w:val="none" w:sz="0" w:space="0" w:color="auto"/>
        <w:left w:val="none" w:sz="0" w:space="0" w:color="auto"/>
        <w:bottom w:val="none" w:sz="0" w:space="0" w:color="auto"/>
        <w:right w:val="none" w:sz="0" w:space="0" w:color="auto"/>
      </w:divBdr>
    </w:div>
    <w:div w:id="209114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ailey\OneDrive%20-%20Beyond%20Blue%20Ltd\Desktop\Beyond%20Blue%20standard%20document%20template.dotx" TargetMode="External"/></Relationships>
</file>

<file path=word/theme/theme1.xml><?xml version="1.0" encoding="utf-8"?>
<a:theme xmlns:a="http://schemas.openxmlformats.org/drawingml/2006/main" name="beyondblue theme">
  <a:themeElements>
    <a:clrScheme name="Beyond Blue colour theme">
      <a:dk1>
        <a:sysClr val="windowText" lastClr="000000"/>
      </a:dk1>
      <a:lt1>
        <a:sysClr val="window" lastClr="FFFFFF"/>
      </a:lt1>
      <a:dk2>
        <a:srgbClr val="000000"/>
      </a:dk2>
      <a:lt2>
        <a:srgbClr val="FFFFFF"/>
      </a:lt2>
      <a:accent1>
        <a:srgbClr val="0070F1"/>
      </a:accent1>
      <a:accent2>
        <a:srgbClr val="ED1A60"/>
      </a:accent2>
      <a:accent3>
        <a:srgbClr val="FFB100"/>
      </a:accent3>
      <a:accent4>
        <a:srgbClr val="B2D4FB"/>
      </a:accent4>
      <a:accent5>
        <a:srgbClr val="E5F1FE"/>
      </a:accent5>
      <a:accent6>
        <a:srgbClr val="23276C"/>
      </a:accent6>
      <a:hlink>
        <a:srgbClr val="0070F1"/>
      </a:hlink>
      <a:folHlink>
        <a:srgbClr val="23276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48D40723C7F647B0047EA234CDE7F4" ma:contentTypeVersion="12" ma:contentTypeDescription="Create a new document." ma:contentTypeScope="" ma:versionID="0a03812f21efc0c7d1e9e7462e6820a9">
  <xsd:schema xmlns:xsd="http://www.w3.org/2001/XMLSchema" xmlns:xs="http://www.w3.org/2001/XMLSchema" xmlns:p="http://schemas.microsoft.com/office/2006/metadata/properties" xmlns:ns2="17b16522-45cd-4ce3-bc60-f11d097248c4" xmlns:ns3="6df2b253-b5eb-483d-ba28-49f93a53811d" targetNamespace="http://schemas.microsoft.com/office/2006/metadata/properties" ma:root="true" ma:fieldsID="b6688db58803ca2dcfd36a69caf749d4" ns2:_="" ns3:_="">
    <xsd:import namespace="17b16522-45cd-4ce3-bc60-f11d097248c4"/>
    <xsd:import namespace="6df2b253-b5eb-483d-ba28-49f93a5381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b16522-45cd-4ce3-bc60-f11d097248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f2b253-b5eb-483d-ba28-49f93a5381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D97DAD-0587-4CEB-87E4-F967CA7AA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b16522-45cd-4ce3-bc60-f11d097248c4"/>
    <ds:schemaRef ds:uri="6df2b253-b5eb-483d-ba28-49f93a5381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67E5A1-35F4-45C2-BC3A-8D80FFC0716E}">
  <ds:schemaRefs>
    <ds:schemaRef ds:uri="http://schemas.openxmlformats.org/officeDocument/2006/bibliography"/>
  </ds:schemaRefs>
</ds:datastoreItem>
</file>

<file path=customXml/itemProps3.xml><?xml version="1.0" encoding="utf-8"?>
<ds:datastoreItem xmlns:ds="http://schemas.openxmlformats.org/officeDocument/2006/customXml" ds:itemID="{AC0E9457-FEDB-4A05-8456-E718B0338CC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E1A454-C716-4572-8432-0F41ADC7EC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Beyond Blue standard document template</Template>
  <TotalTime>0</TotalTime>
  <Pages>6</Pages>
  <Words>1966</Words>
  <Characters>11207</Characters>
  <Application>Microsoft Office Word</Application>
  <DocSecurity>0</DocSecurity>
  <Lines>93</Lines>
  <Paragraphs>26</Paragraphs>
  <ScaleCrop>false</ScaleCrop>
  <Company>Microsoft</Company>
  <LinksUpToDate>false</LinksUpToDate>
  <CharactersWithSpaces>13147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Bailey</dc:creator>
  <cp:keywords/>
  <cp:lastModifiedBy>Renee Russo</cp:lastModifiedBy>
  <cp:revision>2</cp:revision>
  <dcterms:created xsi:type="dcterms:W3CDTF">2022-04-22T02:36:00Z</dcterms:created>
  <dcterms:modified xsi:type="dcterms:W3CDTF">2022-04-22T02:36:00Z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Month">
    <vt:lpwstr>355;#01 (January)|be27344d-73ee-4702-933c-63201e4a8e1c</vt:lpwstr>
  </property>
  <property fmtid="{D5CDD505-2E9C-101B-9397-08002B2CF9AE}" pid="3" name="Order">
    <vt:r8>400</vt:r8>
  </property>
  <property fmtid="{D5CDD505-2E9C-101B-9397-08002B2CF9AE}" pid="4" name="xd_Signature">
    <vt:bool>false</vt:bool>
  </property>
  <property fmtid="{D5CDD505-2E9C-101B-9397-08002B2CF9AE}" pid="5" name="xd_ProgID">
    <vt:lpwstr/>
  </property>
  <property fmtid="{D5CDD505-2E9C-101B-9397-08002B2CF9AE}" pid="6" name="ContentTypeId">
    <vt:lpwstr>0x010100C648D40723C7F647B0047EA234CDE7F4</vt:lpwstr>
  </property>
  <property fmtid="{D5CDD505-2E9C-101B-9397-08002B2CF9AE}" pid="7" name="bbYear">
    <vt:lpwstr>238;#2014|0a695059-fe51-46c3-b801-cb6827743fab</vt:lpwstr>
  </property>
  <property fmtid="{D5CDD505-2E9C-101B-9397-08002B2CF9AE}" pid="8" name="TemplateUrl">
    <vt:lpwstr/>
  </property>
  <property fmtid="{D5CDD505-2E9C-101B-9397-08002B2CF9AE}" pid="9" name="_dlc_DocIdItemGuid">
    <vt:lpwstr>4c76f2ac-2dae-4ef4-a10d-079bb329c90b</vt:lpwstr>
  </property>
</Properties>
</file>