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0006508B">
        <w:tc>
          <w:tcPr>
            <w:tcW w:w="2830" w:type="dxa"/>
            <w:tcBorders>
              <w:top w:val="single" w:sz="8" w:space="0" w:color="0070F1"/>
              <w:bottom w:val="single" w:sz="8" w:space="0" w:color="0070F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bottom w:val="single" w:sz="8" w:space="0" w:color="0070F1"/>
              <w:right w:val="nil"/>
            </w:tcBorders>
            <w:shd w:val="clear" w:color="auto" w:fill="FFFFFF" w:themeFill="background1"/>
            <w:vAlign w:val="center"/>
          </w:tcPr>
          <w:p w14:paraId="0E558514" w14:textId="0F413401" w:rsidR="00577782" w:rsidRPr="00B71144" w:rsidRDefault="0006508B" w:rsidP="0006508B">
            <w:pPr>
              <w:spacing w:before="120"/>
              <w:rPr>
                <w:b/>
                <w:bCs/>
              </w:rPr>
            </w:pPr>
            <w:r>
              <w:rPr>
                <w:rFonts w:cstheme="minorHAnsi"/>
                <w:b/>
              </w:rPr>
              <w:t>Project Support Officer – Sustainability Unit</w:t>
            </w:r>
          </w:p>
        </w:tc>
      </w:tr>
      <w:tr w:rsidR="006A3AFE" w14:paraId="15ADCA9C" w14:textId="77777777" w:rsidTr="0006508B">
        <w:tc>
          <w:tcPr>
            <w:tcW w:w="2830" w:type="dxa"/>
            <w:tcBorders>
              <w:top w:val="single" w:sz="8" w:space="0" w:color="0070F1"/>
              <w:bottom w:val="single" w:sz="4"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8" w:space="0" w:color="0070F1"/>
              <w:bottom w:val="single" w:sz="4" w:space="0" w:color="0070F1" w:themeColor="accent1"/>
              <w:right w:val="nil"/>
            </w:tcBorders>
            <w:shd w:val="clear" w:color="auto" w:fill="FFFFFF" w:themeFill="background1"/>
            <w:vAlign w:val="center"/>
          </w:tcPr>
          <w:p w14:paraId="1FB59F52" w14:textId="3B0A6008" w:rsidR="00CE3692" w:rsidRDefault="00CE3692" w:rsidP="0006508B">
            <w:pPr>
              <w:spacing w:before="120"/>
            </w:pPr>
            <w:r w:rsidRPr="003C153C">
              <w:rPr>
                <w:rFonts w:cstheme="minorHAnsi"/>
              </w:rPr>
              <w:t>SP&amp;EI Governance and Compliance Manager</w:t>
            </w:r>
          </w:p>
        </w:tc>
      </w:tr>
      <w:tr w:rsidR="00EC64E7" w14:paraId="353F2BC5" w14:textId="77777777" w:rsidTr="0006508B">
        <w:tc>
          <w:tcPr>
            <w:tcW w:w="2830" w:type="dxa"/>
            <w:tcBorders>
              <w:top w:val="single" w:sz="4" w:space="0" w:color="0070F1" w:themeColor="accent1"/>
            </w:tcBorders>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tcBorders>
              <w:top w:val="single" w:sz="4" w:space="0" w:color="0070F1" w:themeColor="accent1"/>
            </w:tcBorders>
            <w:shd w:val="clear" w:color="auto" w:fill="FFFFFF" w:themeFill="background1"/>
            <w:vAlign w:val="center"/>
          </w:tcPr>
          <w:p w14:paraId="0DCCDE24" w14:textId="54C8FF4A" w:rsidR="00EC64E7" w:rsidRDefault="00EC64E7" w:rsidP="0006508B">
            <w:pPr>
              <w:spacing w:before="120"/>
            </w:pPr>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tcBorders>
              <w:top w:val="single" w:sz="4" w:space="0" w:color="0070F1" w:themeColor="accent1"/>
            </w:tcBorders>
            <w:shd w:val="clear" w:color="auto" w:fill="FFFFFF" w:themeFill="background1"/>
            <w:vAlign w:val="center"/>
          </w:tcPr>
          <w:p w14:paraId="0772C4A0" w14:textId="2D0A161C" w:rsidR="00EC64E7" w:rsidRDefault="00EC64E7" w:rsidP="0006508B">
            <w:pPr>
              <w:spacing w:before="120"/>
            </w:pPr>
            <w:r>
              <w:t xml:space="preserve">2 </w:t>
            </w:r>
            <w:sdt>
              <w:sdtPr>
                <w:id w:val="-352647739"/>
                <w14:checkbox>
                  <w14:checked w14:val="1"/>
                  <w14:checkedState w14:val="00FC" w14:font="Wingdings"/>
                  <w14:uncheckedState w14:val="2610" w14:font="MS Gothic"/>
                </w14:checkbox>
              </w:sdtPr>
              <w:sdtEndPr/>
              <w:sdtContent>
                <w:r w:rsidR="003A06C9">
                  <w:sym w:font="Wingdings" w:char="F0FC"/>
                </w:r>
              </w:sdtContent>
            </w:sdt>
          </w:p>
        </w:tc>
        <w:tc>
          <w:tcPr>
            <w:tcW w:w="1359" w:type="dxa"/>
            <w:tcBorders>
              <w:top w:val="single" w:sz="4" w:space="0" w:color="0070F1" w:themeColor="accent1"/>
            </w:tcBorders>
            <w:shd w:val="clear" w:color="auto" w:fill="FFFFFF" w:themeFill="background1"/>
            <w:vAlign w:val="center"/>
          </w:tcPr>
          <w:p w14:paraId="58EDF4C8" w14:textId="15A8CDE7" w:rsidR="00EC64E7" w:rsidRDefault="00EC64E7" w:rsidP="0006508B">
            <w:pPr>
              <w:spacing w:before="120"/>
            </w:pPr>
            <w:r>
              <w:t xml:space="preserve">3 </w:t>
            </w:r>
            <w:sdt>
              <w:sdtPr>
                <w:id w:val="-2126386698"/>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tcBorders>
              <w:top w:val="single" w:sz="4" w:space="0" w:color="0070F1" w:themeColor="accent1"/>
            </w:tcBorders>
            <w:shd w:val="clear" w:color="auto" w:fill="FFFFFF" w:themeFill="background1"/>
            <w:vAlign w:val="center"/>
          </w:tcPr>
          <w:p w14:paraId="3BD48183" w14:textId="7EBDB0BB" w:rsidR="00EC64E7" w:rsidRDefault="00EC64E7" w:rsidP="0006508B">
            <w:pPr>
              <w:spacing w:before="120"/>
            </w:pPr>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tcBorders>
              <w:top w:val="single" w:sz="4" w:space="0" w:color="0070F1" w:themeColor="accent1"/>
            </w:tcBorders>
            <w:shd w:val="clear" w:color="auto" w:fill="FFFFFF" w:themeFill="background1"/>
            <w:vAlign w:val="center"/>
          </w:tcPr>
          <w:p w14:paraId="3A2EECCC" w14:textId="19668A1B" w:rsidR="00EC64E7" w:rsidRDefault="00EC64E7" w:rsidP="0006508B">
            <w:pPr>
              <w:spacing w:before="120"/>
            </w:pPr>
          </w:p>
        </w:tc>
      </w:tr>
      <w:tr w:rsidR="00577782" w14:paraId="47F0A737" w14:textId="77777777" w:rsidTr="001A7AE8">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1"/>
            <w:vAlign w:val="center"/>
          </w:tcPr>
          <w:p w14:paraId="73D83185" w14:textId="63A0DA8C" w:rsidR="00577782" w:rsidRDefault="00CE3692" w:rsidP="0006508B">
            <w:pPr>
              <w:spacing w:before="120"/>
            </w:pPr>
            <w:r w:rsidRPr="003C153C">
              <w:rPr>
                <w:rFonts w:cstheme="minorHAnsi"/>
                <w:bCs/>
              </w:rPr>
              <w:t>Suicide Prevention and Early Intervention</w:t>
            </w:r>
            <w:r>
              <w:rPr>
                <w:rFonts w:cstheme="minorHAnsi"/>
                <w:b/>
              </w:rPr>
              <w:t xml:space="preserve"> </w:t>
            </w:r>
            <w:r>
              <w:rPr>
                <w:rFonts w:cstheme="minorHAnsi"/>
              </w:rPr>
              <w:t>/ Services &amp; Supports</w:t>
            </w:r>
          </w:p>
        </w:tc>
      </w:tr>
      <w:tr w:rsidR="009E01C1" w14:paraId="2A0524F8" w14:textId="77777777" w:rsidTr="001A7AE8">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1"/>
            <w:vAlign w:val="center"/>
          </w:tcPr>
          <w:p w14:paraId="416DBD54" w14:textId="0B663DC1" w:rsidR="001A7AE8" w:rsidRDefault="001A7AE8" w:rsidP="0006508B">
            <w:pPr>
              <w:spacing w:before="120"/>
            </w:pPr>
            <w:r>
              <w:t>Onsite at the Hub in Melbourne CBD or Hybrid</w:t>
            </w:r>
          </w:p>
        </w:tc>
      </w:tr>
      <w:tr w:rsidR="001A7AE8" w14:paraId="5D785AE2" w14:textId="77777777" w:rsidTr="001A7AE8">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1"/>
            <w:vAlign w:val="center"/>
          </w:tcPr>
          <w:p w14:paraId="1A0C1B19" w14:textId="50FB73B0" w:rsidR="001A7AE8" w:rsidRDefault="00CE3692" w:rsidP="0006508B">
            <w:pPr>
              <w:spacing w:before="120"/>
            </w:pPr>
            <w:r>
              <w:t>Fixed Term</w:t>
            </w:r>
          </w:p>
        </w:tc>
      </w:tr>
      <w:tr w:rsidR="00577782" w14:paraId="2A33BAF5" w14:textId="77777777" w:rsidTr="001A7AE8">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1"/>
            <w:vAlign w:val="center"/>
          </w:tcPr>
          <w:p w14:paraId="7D6BC363" w14:textId="5DB6633E" w:rsidR="00577782" w:rsidRPr="00934904" w:rsidRDefault="00CE3692" w:rsidP="0006508B">
            <w:pPr>
              <w:spacing w:before="120"/>
            </w:pPr>
            <w:r>
              <w:t>Nil</w:t>
            </w:r>
          </w:p>
        </w:tc>
      </w:tr>
      <w:tr w:rsidR="00C729E9" w14:paraId="5A7BE5E9" w14:textId="77777777" w:rsidTr="00332AB7">
        <w:trPr>
          <w:trHeight w:val="699"/>
        </w:trPr>
        <w:tc>
          <w:tcPr>
            <w:tcW w:w="9628" w:type="dxa"/>
            <w:gridSpan w:val="6"/>
            <w:shd w:val="clear" w:color="auto" w:fill="FFFFFF" w:themeFill="background1"/>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73B9D07C" w14:textId="77777777" w:rsidR="00CE442D"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p w14:paraId="0CEC2609" w14:textId="065E88FC" w:rsidR="003C0FA8" w:rsidRPr="009E01C1" w:rsidRDefault="003C0FA8" w:rsidP="00CC1E4C"/>
        </w:tc>
      </w:tr>
      <w:tr w:rsidR="00777DCD" w14:paraId="4792C669" w14:textId="77777777" w:rsidTr="009E01C1">
        <w:trPr>
          <w:trHeight w:val="569"/>
        </w:trPr>
        <w:tc>
          <w:tcPr>
            <w:tcW w:w="9628" w:type="dxa"/>
            <w:gridSpan w:val="6"/>
            <w:tcBorders>
              <w:top w:val="single" w:sz="4" w:space="0" w:color="0070F1" w:themeColor="accent1"/>
            </w:tcBorders>
            <w:shd w:val="clear" w:color="auto" w:fill="FFFFFF" w:themeFill="background1"/>
          </w:tcPr>
          <w:p w14:paraId="27036051" w14:textId="269E04F9" w:rsidR="00777DCD" w:rsidRDefault="00777DCD" w:rsidP="00CC1E4C">
            <w:pPr>
              <w:pStyle w:val="Tableheading"/>
            </w:pPr>
            <w:r>
              <w:lastRenderedPageBreak/>
              <w:t>About the role</w:t>
            </w:r>
          </w:p>
        </w:tc>
      </w:tr>
      <w:tr w:rsidR="002C4D09" w14:paraId="0264BB6C" w14:textId="77777777" w:rsidTr="00CD0AE7">
        <w:trPr>
          <w:trHeight w:val="231"/>
        </w:trPr>
        <w:tc>
          <w:tcPr>
            <w:tcW w:w="2830" w:type="dxa"/>
            <w:shd w:val="clear" w:color="auto" w:fill="E5F1FE" w:themeFill="accent5"/>
          </w:tcPr>
          <w:p w14:paraId="51D6C121" w14:textId="4DA47505" w:rsidR="002C4D09" w:rsidRDefault="007C6E56" w:rsidP="0061725B">
            <w:pPr>
              <w:pStyle w:val="Heading4"/>
              <w:framePr w:hSpace="0" w:wrap="auto" w:vAnchor="margin" w:yAlign="inline"/>
              <w:spacing w:after="0"/>
              <w:suppressOverlap w:val="0"/>
              <w:outlineLvl w:val="3"/>
            </w:pPr>
            <w:r>
              <w:t>Role description</w:t>
            </w:r>
          </w:p>
        </w:tc>
        <w:tc>
          <w:tcPr>
            <w:tcW w:w="6798" w:type="dxa"/>
            <w:gridSpan w:val="5"/>
            <w:shd w:val="clear" w:color="auto" w:fill="FFFFFF" w:themeFill="background1"/>
            <w:vAlign w:val="center"/>
          </w:tcPr>
          <w:p w14:paraId="09697CC4" w14:textId="77777777" w:rsidR="0091199F" w:rsidRDefault="0091199F" w:rsidP="0091199F">
            <w:pPr>
              <w:pStyle w:val="paragraph"/>
              <w:spacing w:before="0" w:beforeAutospacing="0" w:after="120" w:afterAutospacing="0"/>
              <w:textAlignment w:val="baseline"/>
              <w:rPr>
                <w:rStyle w:val="eop"/>
                <w:rFonts w:ascii="Calibri" w:hAnsi="Calibri" w:cs="Calibri"/>
                <w:sz w:val="22"/>
                <w:szCs w:val="22"/>
              </w:rPr>
            </w:pPr>
            <w:r>
              <w:rPr>
                <w:rStyle w:val="normaltextrun"/>
                <w:rFonts w:ascii="Calibri" w:hAnsi="Calibri" w:cs="Calibri"/>
                <w:sz w:val="22"/>
                <w:szCs w:val="22"/>
                <w:lang w:val="en-GB"/>
              </w:rPr>
              <w:t>The Services and Support G</w:t>
            </w:r>
            <w:r>
              <w:rPr>
                <w:rStyle w:val="normaltextrun"/>
                <w:rFonts w:ascii="Calibri" w:hAnsi="Calibri" w:cs="Calibri"/>
                <w:lang w:val="en-GB"/>
              </w:rPr>
              <w:t>roup</w:t>
            </w:r>
            <w:r>
              <w:rPr>
                <w:rStyle w:val="normaltextrun"/>
                <w:rFonts w:ascii="Calibri" w:hAnsi="Calibri" w:cs="Calibri"/>
                <w:sz w:val="22"/>
                <w:szCs w:val="22"/>
                <w:lang w:val="en-GB"/>
              </w:rPr>
              <w:t xml:space="preserve"> at Beyond Blue delivers effective early intervention, treatment and recovery-focused mental health and suicide prevention supports and services, so people can receive help early and recover quickly to ensure their best possible mental health.</w:t>
            </w:r>
            <w:r>
              <w:rPr>
                <w:rStyle w:val="eop"/>
                <w:rFonts w:ascii="Calibri" w:hAnsi="Calibri" w:cs="Calibri"/>
                <w:sz w:val="22"/>
                <w:szCs w:val="22"/>
              </w:rPr>
              <w:t> </w:t>
            </w:r>
          </w:p>
          <w:p w14:paraId="2EE4141E" w14:textId="1A38E8A6" w:rsidR="0091199F" w:rsidRPr="003C153C" w:rsidRDefault="0091199F" w:rsidP="0091199F">
            <w:pPr>
              <w:pStyle w:val="paragraph"/>
              <w:spacing w:before="0" w:beforeAutospacing="0" w:after="120" w:afterAutospacing="0"/>
              <w:textAlignment w:val="baseline"/>
              <w:rPr>
                <w:rFonts w:ascii="Calibri" w:hAnsi="Calibri" w:cs="Calibri"/>
                <w:sz w:val="22"/>
                <w:szCs w:val="22"/>
              </w:rPr>
            </w:pPr>
            <w:r>
              <w:rPr>
                <w:rFonts w:ascii="Calibri" w:hAnsi="Calibri" w:cs="Calibri"/>
                <w:sz w:val="22"/>
                <w:szCs w:val="22"/>
              </w:rPr>
              <w:t xml:space="preserve">The </w:t>
            </w:r>
            <w:r w:rsidRPr="003C153C">
              <w:rPr>
                <w:rFonts w:ascii="Calibri" w:hAnsi="Calibri" w:cs="Calibri"/>
                <w:sz w:val="22"/>
                <w:szCs w:val="22"/>
              </w:rPr>
              <w:t xml:space="preserve">Project Support Officer will play a critical </w:t>
            </w:r>
            <w:r>
              <w:rPr>
                <w:rFonts w:ascii="Calibri" w:hAnsi="Calibri" w:cs="Calibri"/>
                <w:sz w:val="22"/>
                <w:szCs w:val="22"/>
              </w:rPr>
              <w:t xml:space="preserve">administration, clerical and logistics </w:t>
            </w:r>
            <w:r w:rsidRPr="003C153C">
              <w:rPr>
                <w:rFonts w:ascii="Calibri" w:hAnsi="Calibri" w:cs="Calibri"/>
                <w:sz w:val="22"/>
                <w:szCs w:val="22"/>
              </w:rPr>
              <w:t xml:space="preserve">role supporting </w:t>
            </w:r>
            <w:r>
              <w:rPr>
                <w:rFonts w:ascii="Calibri" w:hAnsi="Calibri" w:cs="Calibri"/>
                <w:sz w:val="22"/>
                <w:szCs w:val="22"/>
              </w:rPr>
              <w:t xml:space="preserve">the Suicide Prevention and Early Intervention </w:t>
            </w:r>
            <w:r w:rsidR="00503F1D">
              <w:rPr>
                <w:rFonts w:ascii="Calibri" w:hAnsi="Calibri" w:cs="Calibri"/>
                <w:sz w:val="22"/>
                <w:szCs w:val="22"/>
              </w:rPr>
              <w:t>Unit</w:t>
            </w:r>
            <w:r>
              <w:rPr>
                <w:rFonts w:ascii="Calibri" w:hAnsi="Calibri" w:cs="Calibri"/>
                <w:sz w:val="22"/>
                <w:szCs w:val="22"/>
              </w:rPr>
              <w:t xml:space="preserve"> </w:t>
            </w:r>
            <w:r w:rsidRPr="003C153C">
              <w:rPr>
                <w:rFonts w:ascii="Calibri" w:hAnsi="Calibri" w:cs="Calibri"/>
                <w:sz w:val="22"/>
                <w:szCs w:val="22"/>
              </w:rPr>
              <w:t xml:space="preserve">to deliver projects and strategies </w:t>
            </w:r>
            <w:r>
              <w:rPr>
                <w:rFonts w:ascii="Calibri" w:hAnsi="Calibri" w:cs="Calibri"/>
                <w:sz w:val="22"/>
                <w:szCs w:val="22"/>
              </w:rPr>
              <w:t>related to but not limited to The Way Back Support Service, Beyond Now and the New Access Program</w:t>
            </w:r>
            <w:r w:rsidRPr="003C153C">
              <w:rPr>
                <w:rFonts w:ascii="Calibri" w:hAnsi="Calibri" w:cs="Calibri"/>
                <w:sz w:val="22"/>
                <w:szCs w:val="22"/>
              </w:rPr>
              <w:t xml:space="preserve">.  </w:t>
            </w:r>
          </w:p>
          <w:p w14:paraId="7EE47D1D" w14:textId="77777777" w:rsidR="0091199F" w:rsidRDefault="0091199F" w:rsidP="0091199F">
            <w:pPr>
              <w:pStyle w:val="paragraph"/>
              <w:spacing w:before="0" w:beforeAutospacing="0" w:after="120" w:afterAutospacing="0"/>
              <w:textAlignment w:val="baseline"/>
              <w:rPr>
                <w:rFonts w:asciiTheme="minorHAnsi" w:hAnsiTheme="minorHAnsi" w:cstheme="minorHAnsi"/>
                <w:sz w:val="22"/>
                <w:szCs w:val="22"/>
              </w:rPr>
            </w:pPr>
            <w:r w:rsidRPr="00EA2759">
              <w:rPr>
                <w:rFonts w:asciiTheme="minorHAnsi" w:hAnsiTheme="minorHAnsi" w:cstheme="minorHAnsi"/>
                <w:sz w:val="22"/>
              </w:rPr>
              <w:t xml:space="preserve">This role </w:t>
            </w:r>
            <w:r w:rsidRPr="008856FF">
              <w:rPr>
                <w:rFonts w:asciiTheme="minorHAnsi" w:hAnsiTheme="minorHAnsi" w:cstheme="minorHAnsi"/>
                <w:sz w:val="22"/>
                <w:szCs w:val="22"/>
              </w:rPr>
              <w:t>will provide a range of administrative</w:t>
            </w:r>
            <w:r>
              <w:rPr>
                <w:rFonts w:asciiTheme="minorHAnsi" w:hAnsiTheme="minorHAnsi" w:cstheme="minorHAnsi"/>
                <w:sz w:val="22"/>
                <w:szCs w:val="22"/>
              </w:rPr>
              <w:t xml:space="preserve">, </w:t>
            </w:r>
            <w:r w:rsidRPr="008856FF">
              <w:rPr>
                <w:rFonts w:asciiTheme="minorHAnsi" w:hAnsiTheme="minorHAnsi" w:cstheme="minorHAnsi"/>
                <w:sz w:val="22"/>
                <w:szCs w:val="22"/>
              </w:rPr>
              <w:t xml:space="preserve">clerical </w:t>
            </w:r>
            <w:r>
              <w:rPr>
                <w:rFonts w:asciiTheme="minorHAnsi" w:hAnsiTheme="minorHAnsi" w:cstheme="minorHAnsi"/>
                <w:sz w:val="22"/>
                <w:szCs w:val="22"/>
              </w:rPr>
              <w:t>and other duties to</w:t>
            </w:r>
            <w:r w:rsidRPr="008856FF">
              <w:rPr>
                <w:rFonts w:asciiTheme="minorHAnsi" w:hAnsiTheme="minorHAnsi" w:cstheme="minorHAnsi"/>
                <w:sz w:val="22"/>
                <w:szCs w:val="22"/>
              </w:rPr>
              <w:t xml:space="preserve"> assist in delivering </w:t>
            </w:r>
            <w:r>
              <w:rPr>
                <w:rFonts w:ascii="Calibri" w:hAnsi="Calibri" w:cs="Calibri"/>
                <w:sz w:val="22"/>
                <w:szCs w:val="22"/>
              </w:rPr>
              <w:t>Suicide Prevention and Early Intervention</w:t>
            </w:r>
            <w:r w:rsidRPr="008856FF">
              <w:rPr>
                <w:rFonts w:asciiTheme="minorHAnsi" w:hAnsiTheme="minorHAnsi" w:cstheme="minorHAnsi"/>
                <w:sz w:val="22"/>
                <w:szCs w:val="22"/>
              </w:rPr>
              <w:t xml:space="preserve"> products</w:t>
            </w:r>
            <w:r>
              <w:rPr>
                <w:rFonts w:asciiTheme="minorHAnsi" w:hAnsiTheme="minorHAnsi" w:cstheme="minorHAnsi"/>
                <w:sz w:val="22"/>
                <w:szCs w:val="22"/>
              </w:rPr>
              <w:t xml:space="preserve"> and </w:t>
            </w:r>
            <w:r w:rsidRPr="008856FF">
              <w:rPr>
                <w:rFonts w:asciiTheme="minorHAnsi" w:hAnsiTheme="minorHAnsi" w:cstheme="minorHAnsi"/>
                <w:sz w:val="22"/>
                <w:szCs w:val="22"/>
              </w:rPr>
              <w:t>services</w:t>
            </w:r>
            <w:r>
              <w:rPr>
                <w:rFonts w:asciiTheme="minorHAnsi" w:hAnsiTheme="minorHAnsi" w:cstheme="minorHAnsi"/>
                <w:sz w:val="22"/>
                <w:szCs w:val="22"/>
              </w:rPr>
              <w:t xml:space="preserve"> and may be tasked to provide similar support to initiatives within the broader Services and Supports Group. </w:t>
            </w:r>
          </w:p>
          <w:p w14:paraId="3233A599" w14:textId="1EA0C6E9" w:rsidR="002C4D09" w:rsidRPr="0061725B" w:rsidRDefault="0091199F" w:rsidP="0091199F">
            <w:pPr>
              <w:textAlignment w:val="baseline"/>
              <w:rPr>
                <w:rFonts w:ascii="Segoe UI" w:eastAsia="Times New Roman" w:hAnsi="Segoe UI" w:cs="Segoe UI"/>
                <w:sz w:val="18"/>
                <w:szCs w:val="18"/>
                <w:lang w:eastAsia="en-AU"/>
              </w:rPr>
            </w:pPr>
            <w:r>
              <w:rPr>
                <w:rFonts w:ascii="Calibri" w:hAnsi="Calibri" w:cs="Calibri"/>
              </w:rPr>
              <w:t xml:space="preserve">Duties include </w:t>
            </w:r>
            <w:r w:rsidRPr="003C153C">
              <w:rPr>
                <w:rFonts w:ascii="Calibri" w:hAnsi="Calibri" w:cs="Calibri"/>
              </w:rPr>
              <w:t xml:space="preserve">stakeholder relationship management, </w:t>
            </w:r>
            <w:r>
              <w:rPr>
                <w:rFonts w:ascii="Calibri" w:hAnsi="Calibri" w:cs="Calibri"/>
              </w:rPr>
              <w:t xml:space="preserve">meeting coordination and administration, program and project </w:t>
            </w:r>
            <w:r w:rsidRPr="003C153C">
              <w:rPr>
                <w:rFonts w:ascii="Calibri" w:hAnsi="Calibri" w:cs="Calibri"/>
              </w:rPr>
              <w:t>monitoring</w:t>
            </w:r>
            <w:r>
              <w:rPr>
                <w:rFonts w:ascii="Calibri" w:hAnsi="Calibri" w:cs="Calibri"/>
              </w:rPr>
              <w:t xml:space="preserve">, contract management, </w:t>
            </w:r>
            <w:r w:rsidRPr="003C153C">
              <w:rPr>
                <w:rFonts w:ascii="Calibri" w:hAnsi="Calibri" w:cs="Calibri"/>
              </w:rPr>
              <w:t>input on research, analysis, planning, reporting, including data entry to internal CRM and project management systems and tools where required</w:t>
            </w:r>
            <w:r>
              <w:rPr>
                <w:rFonts w:ascii="Calibri" w:hAnsi="Calibri" w:cs="Calibri"/>
              </w:rPr>
              <w:t>.</w:t>
            </w:r>
          </w:p>
        </w:tc>
      </w:tr>
      <w:tr w:rsidR="002C4D09" w14:paraId="3FB48344" w14:textId="77777777" w:rsidTr="00CD0AE7">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1"/>
            <w:vAlign w:val="center"/>
          </w:tcPr>
          <w:p w14:paraId="17A51161" w14:textId="77777777" w:rsidR="002C4D09" w:rsidRDefault="00CC1E4C" w:rsidP="00CD0AE7">
            <w:pPr>
              <w:pStyle w:val="Tableheading"/>
            </w:pPr>
            <w:r>
              <w:t>Area of accountability</w:t>
            </w:r>
          </w:p>
          <w:p w14:paraId="5C416FCC" w14:textId="77777777" w:rsidR="00507DB6" w:rsidRPr="00B2332F" w:rsidRDefault="00507DB6" w:rsidP="00507DB6">
            <w:pPr>
              <w:pStyle w:val="Bullets"/>
              <w:rPr>
                <w:color w:val="000000"/>
              </w:rPr>
            </w:pPr>
            <w:r w:rsidRPr="00FD61B7">
              <w:t>Provide high level administrative</w:t>
            </w:r>
            <w:r>
              <w:t xml:space="preserve">, </w:t>
            </w:r>
            <w:r w:rsidRPr="007B1440">
              <w:rPr>
                <w:rFonts w:cs="Calibri"/>
              </w:rPr>
              <w:t>clerical,</w:t>
            </w:r>
            <w:r w:rsidRPr="00FD61B7">
              <w:t xml:space="preserve"> </w:t>
            </w:r>
            <w:r w:rsidRPr="00535E39">
              <w:rPr>
                <w:color w:val="000000"/>
              </w:rPr>
              <w:t xml:space="preserve">and logistical support to </w:t>
            </w:r>
            <w:r>
              <w:rPr>
                <w:color w:val="000000"/>
              </w:rPr>
              <w:t xml:space="preserve">the </w:t>
            </w:r>
            <w:r>
              <w:rPr>
                <w:rFonts w:cs="Calibri"/>
              </w:rPr>
              <w:t>Suicide Prevention and Early Intervention</w:t>
            </w:r>
            <w:r w:rsidRPr="008856FF">
              <w:t xml:space="preserve"> products</w:t>
            </w:r>
            <w:r>
              <w:t xml:space="preserve"> and </w:t>
            </w:r>
            <w:r w:rsidRPr="008856FF">
              <w:t>services</w:t>
            </w:r>
            <w:r>
              <w:t xml:space="preserve"> and initiatives within the broader Services and Supports Group including: </w:t>
            </w:r>
          </w:p>
          <w:p w14:paraId="556AD2F4" w14:textId="77777777" w:rsidR="00507DB6" w:rsidRPr="00535E39" w:rsidRDefault="00507DB6" w:rsidP="003C0FA8">
            <w:pPr>
              <w:numPr>
                <w:ilvl w:val="1"/>
                <w:numId w:val="36"/>
              </w:numPr>
              <w:ind w:left="605" w:hanging="283"/>
              <w:contextualSpacing/>
              <w:jc w:val="both"/>
              <w:rPr>
                <w:rFonts w:ascii="Calibri" w:hAnsi="Calibri"/>
                <w:color w:val="000000"/>
              </w:rPr>
            </w:pPr>
            <w:r>
              <w:rPr>
                <w:rFonts w:ascii="Calibri" w:hAnsi="Calibri"/>
                <w:color w:val="000000"/>
              </w:rPr>
              <w:t>S</w:t>
            </w:r>
            <w:r w:rsidRPr="00535E39">
              <w:rPr>
                <w:rFonts w:ascii="Calibri" w:hAnsi="Calibri"/>
                <w:color w:val="000000"/>
              </w:rPr>
              <w:t>chedul</w:t>
            </w:r>
            <w:r>
              <w:rPr>
                <w:rFonts w:ascii="Calibri" w:hAnsi="Calibri"/>
                <w:color w:val="000000"/>
              </w:rPr>
              <w:t>e</w:t>
            </w:r>
            <w:r w:rsidRPr="00535E39">
              <w:rPr>
                <w:rFonts w:ascii="Calibri" w:hAnsi="Calibri"/>
                <w:color w:val="000000"/>
              </w:rPr>
              <w:t xml:space="preserve"> </w:t>
            </w:r>
            <w:r>
              <w:rPr>
                <w:rFonts w:ascii="Calibri" w:hAnsi="Calibri"/>
                <w:color w:val="000000"/>
              </w:rPr>
              <w:t xml:space="preserve">and </w:t>
            </w:r>
            <w:r w:rsidRPr="00535E39">
              <w:rPr>
                <w:rFonts w:ascii="Calibri" w:hAnsi="Calibri"/>
                <w:color w:val="000000"/>
              </w:rPr>
              <w:t>organis</w:t>
            </w:r>
            <w:r>
              <w:rPr>
                <w:rFonts w:ascii="Calibri" w:hAnsi="Calibri"/>
                <w:color w:val="000000"/>
              </w:rPr>
              <w:t>e</w:t>
            </w:r>
            <w:r w:rsidRPr="00535E39">
              <w:rPr>
                <w:rFonts w:ascii="Calibri" w:hAnsi="Calibri"/>
                <w:color w:val="000000"/>
              </w:rPr>
              <w:t xml:space="preserve"> various meetings</w:t>
            </w:r>
            <w:r>
              <w:rPr>
                <w:rFonts w:ascii="Calibri" w:hAnsi="Calibri"/>
                <w:color w:val="000000"/>
              </w:rPr>
              <w:t xml:space="preserve"> including</w:t>
            </w:r>
            <w:r w:rsidRPr="00535E39">
              <w:rPr>
                <w:rFonts w:ascii="Calibri" w:hAnsi="Calibri"/>
                <w:color w:val="000000"/>
              </w:rPr>
              <w:t xml:space="preserve"> preparing agendas, minutes, and report distribution</w:t>
            </w:r>
            <w:r>
              <w:rPr>
                <w:rFonts w:ascii="Calibri" w:hAnsi="Calibri"/>
                <w:color w:val="000000"/>
              </w:rPr>
              <w:t>.</w:t>
            </w:r>
          </w:p>
          <w:p w14:paraId="7E2BBF6A" w14:textId="77777777" w:rsidR="00507DB6" w:rsidRPr="00535E39" w:rsidRDefault="00507DB6" w:rsidP="003C0FA8">
            <w:pPr>
              <w:numPr>
                <w:ilvl w:val="1"/>
                <w:numId w:val="36"/>
              </w:numPr>
              <w:ind w:left="605" w:hanging="283"/>
              <w:contextualSpacing/>
              <w:jc w:val="both"/>
              <w:rPr>
                <w:rFonts w:ascii="Calibri" w:hAnsi="Calibri"/>
                <w:color w:val="000000"/>
              </w:rPr>
            </w:pPr>
            <w:r w:rsidRPr="00535E39">
              <w:rPr>
                <w:rFonts w:ascii="Calibri" w:hAnsi="Calibri"/>
                <w:color w:val="000000"/>
              </w:rPr>
              <w:t>Develop</w:t>
            </w:r>
            <w:r>
              <w:rPr>
                <w:rFonts w:ascii="Calibri" w:hAnsi="Calibri"/>
                <w:color w:val="000000"/>
              </w:rPr>
              <w:t xml:space="preserve"> </w:t>
            </w:r>
            <w:r w:rsidRPr="00535E39">
              <w:rPr>
                <w:rFonts w:ascii="Calibri" w:hAnsi="Calibri"/>
                <w:color w:val="000000"/>
              </w:rPr>
              <w:t>and collat</w:t>
            </w:r>
            <w:r>
              <w:rPr>
                <w:rFonts w:ascii="Calibri" w:hAnsi="Calibri"/>
                <w:color w:val="000000"/>
              </w:rPr>
              <w:t xml:space="preserve">e </w:t>
            </w:r>
            <w:r w:rsidRPr="00535E39">
              <w:rPr>
                <w:rFonts w:ascii="Calibri" w:hAnsi="Calibri"/>
                <w:color w:val="000000"/>
              </w:rPr>
              <w:t>information for any reporting requirements, project summaries and update status reports and project plans</w:t>
            </w:r>
            <w:r>
              <w:rPr>
                <w:rFonts w:ascii="Calibri" w:hAnsi="Calibri"/>
                <w:color w:val="000000"/>
              </w:rPr>
              <w:t>.</w:t>
            </w:r>
          </w:p>
          <w:p w14:paraId="6F5B5179" w14:textId="77777777" w:rsidR="00507DB6" w:rsidRPr="00535E39" w:rsidRDefault="00507DB6" w:rsidP="003C0FA8">
            <w:pPr>
              <w:numPr>
                <w:ilvl w:val="1"/>
                <w:numId w:val="36"/>
              </w:numPr>
              <w:ind w:left="605" w:hanging="283"/>
              <w:contextualSpacing/>
              <w:jc w:val="both"/>
              <w:rPr>
                <w:rFonts w:ascii="Calibri" w:hAnsi="Calibri"/>
                <w:color w:val="000000"/>
              </w:rPr>
            </w:pPr>
            <w:r>
              <w:rPr>
                <w:rFonts w:ascii="Calibri" w:hAnsi="Calibri"/>
                <w:color w:val="000000"/>
              </w:rPr>
              <w:t>U</w:t>
            </w:r>
            <w:r w:rsidRPr="00535E39">
              <w:rPr>
                <w:rFonts w:ascii="Calibri" w:hAnsi="Calibri"/>
                <w:color w:val="000000"/>
              </w:rPr>
              <w:t>ndertake reconciliation and resolution of issues in consultation with relevant internal stakeholders</w:t>
            </w:r>
            <w:r>
              <w:rPr>
                <w:rFonts w:ascii="Calibri" w:hAnsi="Calibri"/>
                <w:color w:val="000000"/>
              </w:rPr>
              <w:t>.</w:t>
            </w:r>
          </w:p>
          <w:p w14:paraId="1D51747D" w14:textId="77777777" w:rsidR="00507DB6" w:rsidRPr="00535E39" w:rsidRDefault="00507DB6" w:rsidP="003C0FA8">
            <w:pPr>
              <w:numPr>
                <w:ilvl w:val="1"/>
                <w:numId w:val="36"/>
              </w:numPr>
              <w:ind w:left="605" w:hanging="283"/>
              <w:contextualSpacing/>
              <w:jc w:val="both"/>
              <w:rPr>
                <w:rFonts w:ascii="Calibri" w:hAnsi="Calibri"/>
                <w:color w:val="000000"/>
              </w:rPr>
            </w:pPr>
            <w:r w:rsidRPr="00535E39">
              <w:rPr>
                <w:rFonts w:ascii="Calibri" w:hAnsi="Calibri"/>
                <w:color w:val="000000"/>
              </w:rPr>
              <w:t>Identify, document, and ensure processes are in place to capture high-quality data and report any findings concerning incomplete processes to ensure and maintain integrity for current projects</w:t>
            </w:r>
            <w:r>
              <w:rPr>
                <w:rFonts w:ascii="Calibri" w:hAnsi="Calibri"/>
                <w:color w:val="000000"/>
              </w:rPr>
              <w:t>.</w:t>
            </w:r>
          </w:p>
          <w:p w14:paraId="58EE97AE" w14:textId="77777777" w:rsidR="00507DB6" w:rsidRPr="00535E39" w:rsidRDefault="00507DB6" w:rsidP="003C0FA8">
            <w:pPr>
              <w:numPr>
                <w:ilvl w:val="1"/>
                <w:numId w:val="36"/>
              </w:numPr>
              <w:ind w:left="605" w:hanging="283"/>
              <w:contextualSpacing/>
              <w:jc w:val="both"/>
              <w:rPr>
                <w:rFonts w:ascii="Calibri" w:hAnsi="Calibri"/>
                <w:color w:val="000000"/>
              </w:rPr>
            </w:pPr>
            <w:r>
              <w:rPr>
                <w:rFonts w:ascii="Calibri" w:hAnsi="Calibri"/>
                <w:color w:val="000000"/>
              </w:rPr>
              <w:t>Prepare and collate reports for</w:t>
            </w:r>
            <w:r w:rsidRPr="00535E39">
              <w:rPr>
                <w:rFonts w:ascii="Calibri" w:hAnsi="Calibri"/>
                <w:color w:val="000000"/>
              </w:rPr>
              <w:t xml:space="preserve"> data analysis, reporting and enquiries</w:t>
            </w:r>
            <w:r>
              <w:rPr>
                <w:rFonts w:ascii="Calibri" w:hAnsi="Calibri"/>
                <w:color w:val="000000"/>
              </w:rPr>
              <w:t>.</w:t>
            </w:r>
          </w:p>
          <w:p w14:paraId="543DD7DC" w14:textId="77777777" w:rsidR="00507DB6" w:rsidRPr="00535E39" w:rsidRDefault="00507DB6" w:rsidP="003C0FA8">
            <w:pPr>
              <w:numPr>
                <w:ilvl w:val="1"/>
                <w:numId w:val="36"/>
              </w:numPr>
              <w:ind w:left="605" w:hanging="283"/>
              <w:contextualSpacing/>
              <w:jc w:val="both"/>
              <w:rPr>
                <w:rFonts w:ascii="Calibri" w:hAnsi="Calibri"/>
              </w:rPr>
            </w:pPr>
            <w:r w:rsidRPr="00535E39">
              <w:rPr>
                <w:rFonts w:ascii="Calibri" w:hAnsi="Calibri"/>
              </w:rPr>
              <w:t xml:space="preserve">Support the development </w:t>
            </w:r>
            <w:r>
              <w:rPr>
                <w:rFonts w:ascii="Calibri" w:hAnsi="Calibri"/>
              </w:rPr>
              <w:t>m</w:t>
            </w:r>
            <w:r w:rsidRPr="00535E39">
              <w:rPr>
                <w:rFonts w:ascii="Calibri" w:hAnsi="Calibri"/>
              </w:rPr>
              <w:t>onthly</w:t>
            </w:r>
            <w:r>
              <w:rPr>
                <w:rFonts w:ascii="Calibri" w:hAnsi="Calibri"/>
              </w:rPr>
              <w:t xml:space="preserve"> </w:t>
            </w:r>
            <w:r w:rsidRPr="00535E39">
              <w:rPr>
                <w:rFonts w:ascii="Calibri" w:hAnsi="Calibri"/>
              </w:rPr>
              <w:t>report summaries</w:t>
            </w:r>
            <w:r>
              <w:rPr>
                <w:rFonts w:ascii="Calibri" w:hAnsi="Calibri"/>
              </w:rPr>
              <w:t>.</w:t>
            </w:r>
          </w:p>
          <w:p w14:paraId="638EF11B" w14:textId="77777777" w:rsidR="00507DB6" w:rsidRPr="00535E39" w:rsidRDefault="00507DB6" w:rsidP="003C0FA8">
            <w:pPr>
              <w:numPr>
                <w:ilvl w:val="1"/>
                <w:numId w:val="36"/>
              </w:numPr>
              <w:ind w:left="605" w:hanging="283"/>
              <w:contextualSpacing/>
              <w:jc w:val="both"/>
              <w:rPr>
                <w:rFonts w:ascii="Calibri" w:hAnsi="Calibri"/>
              </w:rPr>
            </w:pPr>
            <w:r w:rsidRPr="00535E39">
              <w:rPr>
                <w:rFonts w:ascii="Calibri" w:hAnsi="Calibri"/>
              </w:rPr>
              <w:t>Collat</w:t>
            </w:r>
            <w:r>
              <w:rPr>
                <w:rFonts w:ascii="Calibri" w:hAnsi="Calibri"/>
              </w:rPr>
              <w:t xml:space="preserve">e </w:t>
            </w:r>
            <w:r w:rsidRPr="00535E39">
              <w:rPr>
                <w:rFonts w:ascii="Calibri" w:hAnsi="Calibri"/>
              </w:rPr>
              <w:t xml:space="preserve">information required for State and Commonwealth reporting </w:t>
            </w:r>
          </w:p>
          <w:p w14:paraId="7DC47F02" w14:textId="77777777" w:rsidR="00507DB6" w:rsidRPr="00535E39" w:rsidRDefault="00507DB6" w:rsidP="003C0FA8">
            <w:pPr>
              <w:numPr>
                <w:ilvl w:val="1"/>
                <w:numId w:val="36"/>
              </w:numPr>
              <w:ind w:left="605" w:hanging="283"/>
              <w:contextualSpacing/>
              <w:jc w:val="both"/>
              <w:rPr>
                <w:rFonts w:ascii="Calibri" w:hAnsi="Calibri"/>
                <w:color w:val="000000"/>
              </w:rPr>
            </w:pPr>
            <w:r w:rsidRPr="53D31828">
              <w:rPr>
                <w:rFonts w:ascii="Calibri" w:hAnsi="Calibri"/>
                <w:color w:val="000000" w:themeColor="text1"/>
              </w:rPr>
              <w:t xml:space="preserve">Assist in the maintenance or updating required with associated systems/platforms that are part of the agreed project management strategy including ownership of The Way Back Portal. </w:t>
            </w:r>
          </w:p>
          <w:p w14:paraId="764966A3" w14:textId="77777777" w:rsidR="00507DB6" w:rsidRDefault="00507DB6" w:rsidP="003C0FA8">
            <w:pPr>
              <w:numPr>
                <w:ilvl w:val="1"/>
                <w:numId w:val="36"/>
              </w:numPr>
              <w:ind w:left="605" w:hanging="283"/>
              <w:contextualSpacing/>
              <w:jc w:val="both"/>
              <w:rPr>
                <w:color w:val="000000" w:themeColor="text1"/>
              </w:rPr>
            </w:pPr>
            <w:r w:rsidRPr="53D31828">
              <w:rPr>
                <w:rFonts w:ascii="Calibri" w:hAnsi="Calibri"/>
                <w:color w:val="000000" w:themeColor="text1"/>
              </w:rPr>
              <w:t xml:space="preserve">Assist in the organisation and administrative requirements of the training modules on The Way Back Portal. </w:t>
            </w:r>
          </w:p>
          <w:p w14:paraId="78F35F3E" w14:textId="77777777" w:rsidR="00507DB6" w:rsidRDefault="00507DB6" w:rsidP="003C0FA8">
            <w:pPr>
              <w:numPr>
                <w:ilvl w:val="1"/>
                <w:numId w:val="36"/>
              </w:numPr>
              <w:ind w:left="605" w:hanging="283"/>
              <w:contextualSpacing/>
              <w:jc w:val="both"/>
              <w:rPr>
                <w:rFonts w:ascii="Calibri" w:hAnsi="Calibri"/>
                <w:color w:val="000000"/>
              </w:rPr>
            </w:pPr>
            <w:r>
              <w:rPr>
                <w:rFonts w:ascii="Calibri" w:hAnsi="Calibri"/>
                <w:color w:val="000000"/>
              </w:rPr>
              <w:lastRenderedPageBreak/>
              <w:t>Assist in the Beyond Blue</w:t>
            </w:r>
            <w:r w:rsidRPr="00535E39">
              <w:rPr>
                <w:rFonts w:ascii="Calibri" w:hAnsi="Calibri"/>
                <w:color w:val="000000"/>
              </w:rPr>
              <w:t xml:space="preserve"> procurement process </w:t>
            </w:r>
            <w:r>
              <w:rPr>
                <w:rFonts w:ascii="Calibri" w:hAnsi="Calibri"/>
                <w:color w:val="000000"/>
              </w:rPr>
              <w:t>for new products and services.</w:t>
            </w:r>
          </w:p>
          <w:p w14:paraId="2B99BA3F" w14:textId="77777777" w:rsidR="00507DB6" w:rsidRPr="00535E39" w:rsidRDefault="00507DB6" w:rsidP="003C0FA8">
            <w:pPr>
              <w:numPr>
                <w:ilvl w:val="1"/>
                <w:numId w:val="36"/>
              </w:numPr>
              <w:ind w:left="605" w:hanging="283"/>
              <w:contextualSpacing/>
              <w:jc w:val="both"/>
              <w:rPr>
                <w:rFonts w:ascii="Calibri" w:hAnsi="Calibri"/>
                <w:color w:val="000000"/>
              </w:rPr>
            </w:pPr>
            <w:r>
              <w:rPr>
                <w:rFonts w:ascii="Calibri" w:hAnsi="Calibri"/>
                <w:color w:val="000000"/>
              </w:rPr>
              <w:t xml:space="preserve">Assist to collect and enter data from various sources into the organisation’s systems and processes including our risk management program - BRISK  </w:t>
            </w:r>
          </w:p>
          <w:p w14:paraId="438ACBF1" w14:textId="77777777" w:rsidR="00507DB6" w:rsidRPr="00535E39" w:rsidRDefault="00507DB6" w:rsidP="003C0FA8">
            <w:pPr>
              <w:numPr>
                <w:ilvl w:val="1"/>
                <w:numId w:val="36"/>
              </w:numPr>
              <w:ind w:left="605" w:hanging="283"/>
              <w:contextualSpacing/>
              <w:jc w:val="both"/>
              <w:rPr>
                <w:rFonts w:ascii="Calibri" w:hAnsi="Calibri"/>
                <w:color w:val="000000"/>
              </w:rPr>
            </w:pPr>
            <w:r w:rsidRPr="00535E39">
              <w:rPr>
                <w:rFonts w:ascii="Calibri" w:hAnsi="Calibri"/>
                <w:color w:val="000000"/>
              </w:rPr>
              <w:t>Escalate decisions or issues and undertake joint problem solving</w:t>
            </w:r>
            <w:r>
              <w:rPr>
                <w:rFonts w:ascii="Calibri" w:hAnsi="Calibri"/>
                <w:color w:val="000000"/>
              </w:rPr>
              <w:t>.</w:t>
            </w:r>
            <w:r w:rsidRPr="00535E39">
              <w:rPr>
                <w:rFonts w:ascii="Calibri" w:hAnsi="Calibri"/>
                <w:color w:val="000000"/>
              </w:rPr>
              <w:t xml:space="preserve"> </w:t>
            </w:r>
          </w:p>
          <w:p w14:paraId="3EBEBA36" w14:textId="77777777" w:rsidR="00507DB6" w:rsidRPr="00535E39" w:rsidRDefault="00507DB6" w:rsidP="003C0FA8">
            <w:pPr>
              <w:numPr>
                <w:ilvl w:val="1"/>
                <w:numId w:val="36"/>
              </w:numPr>
              <w:ind w:left="605" w:hanging="283"/>
              <w:contextualSpacing/>
              <w:jc w:val="both"/>
              <w:rPr>
                <w:rFonts w:ascii="Calibri" w:hAnsi="Calibri"/>
              </w:rPr>
            </w:pPr>
            <w:r>
              <w:rPr>
                <w:rFonts w:ascii="Calibri" w:hAnsi="Calibri"/>
              </w:rPr>
              <w:t>Assist to prepare</w:t>
            </w:r>
            <w:r w:rsidRPr="00535E39">
              <w:rPr>
                <w:rFonts w:ascii="Calibri" w:hAnsi="Calibri"/>
              </w:rPr>
              <w:t xml:space="preserve"> presentations as required and in line with the </w:t>
            </w:r>
            <w:r>
              <w:rPr>
                <w:rStyle w:val="normaltextrun"/>
                <w:rFonts w:ascii="Calibri" w:hAnsi="Calibri" w:cs="Calibri"/>
              </w:rPr>
              <w:t xml:space="preserve">Beyond Blue </w:t>
            </w:r>
            <w:r w:rsidRPr="00535E39">
              <w:rPr>
                <w:rFonts w:ascii="Calibri" w:hAnsi="Calibri"/>
              </w:rPr>
              <w:t>style guide</w:t>
            </w:r>
          </w:p>
          <w:p w14:paraId="35FA8568" w14:textId="77777777" w:rsidR="00507DB6" w:rsidRDefault="00507DB6" w:rsidP="003C0FA8">
            <w:pPr>
              <w:numPr>
                <w:ilvl w:val="1"/>
                <w:numId w:val="36"/>
              </w:numPr>
              <w:ind w:left="605" w:hanging="283"/>
              <w:contextualSpacing/>
              <w:jc w:val="both"/>
              <w:rPr>
                <w:rFonts w:ascii="Calibri" w:hAnsi="Calibri"/>
              </w:rPr>
            </w:pPr>
            <w:r w:rsidRPr="00535E39">
              <w:rPr>
                <w:rFonts w:ascii="Calibri" w:hAnsi="Calibri"/>
              </w:rPr>
              <w:t>Assist with finance administration requirements such as raising purchase orders</w:t>
            </w:r>
          </w:p>
          <w:p w14:paraId="66DCADD0" w14:textId="77777777" w:rsidR="00507DB6" w:rsidRDefault="00507DB6" w:rsidP="00507DB6">
            <w:pPr>
              <w:pStyle w:val="Bullets"/>
              <w:rPr>
                <w:color w:val="000000"/>
              </w:rPr>
            </w:pPr>
            <w:r>
              <w:t xml:space="preserve">Undertake </w:t>
            </w:r>
            <w:r w:rsidRPr="00535E39">
              <w:t>other tasks as requested</w:t>
            </w:r>
            <w:r w:rsidRPr="00535E39">
              <w:rPr>
                <w:color w:val="000000"/>
              </w:rPr>
              <w:t xml:space="preserve"> </w:t>
            </w:r>
            <w:r>
              <w:rPr>
                <w:color w:val="000000"/>
              </w:rPr>
              <w:t>by the Manager</w:t>
            </w:r>
          </w:p>
          <w:p w14:paraId="6029D3F0" w14:textId="3B04E5E5" w:rsidR="00C54E98" w:rsidRDefault="00507DB6" w:rsidP="00507DB6">
            <w:pPr>
              <w:pStyle w:val="Bullets"/>
            </w:pPr>
            <w:r>
              <w:t>S</w:t>
            </w:r>
            <w:r w:rsidRPr="00535E39">
              <w:t>upport the broader work of the Suicide Prevention &amp;</w:t>
            </w:r>
            <w:r>
              <w:t xml:space="preserve"> Early Intervention</w:t>
            </w:r>
            <w:r w:rsidRPr="00535E39">
              <w:t xml:space="preserve"> Team</w:t>
            </w:r>
          </w:p>
        </w:tc>
      </w:tr>
      <w:tr w:rsidR="002C4D09" w14:paraId="649F00F8" w14:textId="77777777" w:rsidTr="00CD0AE7">
        <w:trPr>
          <w:trHeight w:val="228"/>
        </w:trPr>
        <w:tc>
          <w:tcPr>
            <w:tcW w:w="2830" w:type="dxa"/>
            <w:tcBorders>
              <w:top w:val="single" w:sz="2" w:space="0" w:color="0070F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lastRenderedPageBreak/>
              <w:t>Key stakeholders</w:t>
            </w:r>
          </w:p>
        </w:tc>
        <w:tc>
          <w:tcPr>
            <w:tcW w:w="6798" w:type="dxa"/>
            <w:gridSpan w:val="5"/>
            <w:tcBorders>
              <w:top w:val="single" w:sz="2" w:space="0" w:color="0070F1"/>
            </w:tcBorders>
            <w:shd w:val="clear" w:color="auto" w:fill="FFFFFF" w:themeFill="background1"/>
            <w:vAlign w:val="center"/>
          </w:tcPr>
          <w:p w14:paraId="5185E179" w14:textId="77777777" w:rsidR="00EB5C82" w:rsidRDefault="00EB5C82" w:rsidP="00CD0AE7">
            <w:pPr>
              <w:pStyle w:val="Tableheading"/>
            </w:pPr>
            <w:r>
              <w:t>Key stakeholders</w:t>
            </w:r>
          </w:p>
          <w:p w14:paraId="6B40C371" w14:textId="5B794F78" w:rsidR="0000189D" w:rsidRPr="008B605D" w:rsidRDefault="0000189D" w:rsidP="0000189D">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 xml:space="preserve">This position reports to the </w:t>
            </w:r>
            <w:r w:rsidR="007E4DA5">
              <w:rPr>
                <w:rFonts w:ascii="Calibri" w:eastAsia="Times New Roman" w:hAnsi="Calibri" w:cs="Calibri"/>
                <w:lang w:eastAsia="en-AU"/>
              </w:rPr>
              <w:t>Governance &amp; Compliance Manager</w:t>
            </w:r>
            <w:r w:rsidRPr="008B605D">
              <w:rPr>
                <w:rFonts w:ascii="Calibri" w:eastAsia="Times New Roman" w:hAnsi="Calibri" w:cs="Calibri"/>
                <w:lang w:eastAsia="en-AU"/>
              </w:rPr>
              <w:t xml:space="preserve">. The position is within the </w:t>
            </w:r>
            <w:r>
              <w:rPr>
                <w:rFonts w:ascii="Calibri" w:eastAsia="Times New Roman" w:hAnsi="Calibri" w:cs="Calibri"/>
                <w:lang w:eastAsia="en-AU"/>
              </w:rPr>
              <w:t>Services and Supports Group</w:t>
            </w:r>
            <w:r w:rsidRPr="008B605D">
              <w:rPr>
                <w:rFonts w:ascii="Calibri" w:eastAsia="Times New Roman" w:hAnsi="Calibri" w:cs="Calibri"/>
                <w:lang w:eastAsia="en-AU"/>
              </w:rPr>
              <w:t xml:space="preserve">, comprising of project managers, project </w:t>
            </w:r>
            <w:r>
              <w:rPr>
                <w:rFonts w:ascii="Calibri" w:eastAsia="Times New Roman" w:hAnsi="Calibri" w:cs="Calibri"/>
                <w:lang w:eastAsia="en-AU"/>
              </w:rPr>
              <w:t>officers</w:t>
            </w:r>
            <w:r w:rsidRPr="008B605D">
              <w:rPr>
                <w:rFonts w:ascii="Calibri" w:eastAsia="Times New Roman" w:hAnsi="Calibri" w:cs="Calibri"/>
                <w:lang w:eastAsia="en-AU"/>
              </w:rPr>
              <w:t>, project coordinators, social media, forum moderators and administration support. </w:t>
            </w:r>
          </w:p>
          <w:p w14:paraId="2E96C4D5" w14:textId="77777777" w:rsidR="0000189D" w:rsidRPr="008B605D" w:rsidRDefault="0000189D" w:rsidP="0000189D">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The successful candidate must work cross-functionally with other Beyond Blue teams and external stakeholders. </w:t>
            </w:r>
          </w:p>
          <w:p w14:paraId="6909EB47" w14:textId="77777777" w:rsidR="0000189D" w:rsidRPr="008B605D" w:rsidRDefault="0000189D" w:rsidP="0000189D">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The Head of Suicide Prevention and Early Intervention has overall</w:t>
            </w:r>
            <w:r>
              <w:rPr>
                <w:rFonts w:ascii="Calibri" w:eastAsia="Times New Roman" w:hAnsi="Calibri" w:cs="Calibri"/>
                <w:lang w:eastAsia="en-AU"/>
              </w:rPr>
              <w:t xml:space="preserve"> </w:t>
            </w:r>
            <w:r w:rsidRPr="008B605D">
              <w:rPr>
                <w:rFonts w:ascii="Calibri" w:eastAsia="Times New Roman" w:hAnsi="Calibri" w:cs="Calibri"/>
                <w:lang w:eastAsia="en-AU"/>
              </w:rPr>
              <w:t>accountability. </w:t>
            </w:r>
          </w:p>
          <w:p w14:paraId="3C940312" w14:textId="77777777" w:rsidR="0000189D" w:rsidRPr="008B605D" w:rsidRDefault="0000189D" w:rsidP="0000189D">
            <w:pPr>
              <w:spacing w:after="0"/>
              <w:ind w:left="345" w:hanging="345"/>
              <w:jc w:val="both"/>
              <w:textAlignment w:val="baseline"/>
              <w:rPr>
                <w:rFonts w:ascii="Segoe UI" w:eastAsia="Times New Roman" w:hAnsi="Segoe UI" w:cs="Segoe UI"/>
                <w:sz w:val="18"/>
                <w:szCs w:val="18"/>
                <w:lang w:eastAsia="en-AU"/>
              </w:rPr>
            </w:pPr>
            <w:r w:rsidRPr="008B605D">
              <w:rPr>
                <w:rFonts w:ascii="Calibri" w:eastAsia="Times New Roman" w:hAnsi="Calibri" w:cs="Calibri"/>
                <w:b/>
                <w:bCs/>
                <w:lang w:eastAsia="en-AU"/>
              </w:rPr>
              <w:t>Internal</w:t>
            </w:r>
            <w:r w:rsidRPr="008B605D">
              <w:rPr>
                <w:rFonts w:ascii="Calibri" w:eastAsia="Times New Roman" w:hAnsi="Calibri" w:cs="Calibri"/>
                <w:lang w:eastAsia="en-AU"/>
              </w:rPr>
              <w:t> </w:t>
            </w:r>
          </w:p>
          <w:p w14:paraId="1546A22F" w14:textId="77777777" w:rsidR="0000189D" w:rsidRPr="00501230" w:rsidRDefault="0000189D" w:rsidP="0000189D">
            <w:pPr>
              <w:pStyle w:val="Bullets"/>
            </w:pPr>
            <w:r w:rsidRPr="00501230">
              <w:t>Team members </w:t>
            </w:r>
          </w:p>
          <w:p w14:paraId="51C893FB" w14:textId="77777777" w:rsidR="0000189D" w:rsidRPr="00501230" w:rsidRDefault="0000189D" w:rsidP="0000189D">
            <w:pPr>
              <w:pStyle w:val="Bullets"/>
            </w:pPr>
            <w:r w:rsidRPr="00501230">
              <w:t>Marketing and Communications </w:t>
            </w:r>
          </w:p>
          <w:p w14:paraId="16E1D2C9" w14:textId="77777777" w:rsidR="0000189D" w:rsidRPr="00501230" w:rsidRDefault="0000189D" w:rsidP="0000189D">
            <w:pPr>
              <w:pStyle w:val="Bullets"/>
            </w:pPr>
            <w:r w:rsidRPr="00501230">
              <w:t>Community Engagement </w:t>
            </w:r>
          </w:p>
          <w:p w14:paraId="7060313F" w14:textId="77777777" w:rsidR="0000189D" w:rsidRPr="00501230" w:rsidRDefault="0000189D" w:rsidP="0000189D">
            <w:pPr>
              <w:pStyle w:val="Bullets"/>
            </w:pPr>
            <w:r w:rsidRPr="00501230">
              <w:t>Research &amp; Evaluation </w:t>
            </w:r>
          </w:p>
          <w:p w14:paraId="354E41FC" w14:textId="77777777" w:rsidR="0000189D" w:rsidRPr="00501230" w:rsidRDefault="0000189D" w:rsidP="0000189D">
            <w:pPr>
              <w:pStyle w:val="Bullets"/>
            </w:pPr>
            <w:r w:rsidRPr="00501230">
              <w:t>Policy  </w:t>
            </w:r>
          </w:p>
          <w:p w14:paraId="16464361" w14:textId="77777777" w:rsidR="0000189D" w:rsidRPr="00501230" w:rsidRDefault="0000189D" w:rsidP="0000189D">
            <w:pPr>
              <w:pStyle w:val="Bullets"/>
            </w:pPr>
            <w:r w:rsidRPr="00501230">
              <w:t>Finance/Corporate Services </w:t>
            </w:r>
          </w:p>
          <w:p w14:paraId="2093AA1F" w14:textId="77777777" w:rsidR="0000189D" w:rsidRPr="00501230" w:rsidRDefault="0000189D" w:rsidP="0000189D">
            <w:pPr>
              <w:pStyle w:val="Bullets"/>
            </w:pPr>
            <w:r w:rsidRPr="00501230">
              <w:t>I.T. </w:t>
            </w:r>
          </w:p>
          <w:p w14:paraId="5BF21E7C" w14:textId="77777777" w:rsidR="0000189D" w:rsidRPr="008B605D" w:rsidRDefault="0000189D" w:rsidP="0000189D">
            <w:pPr>
              <w:pStyle w:val="Bullets"/>
              <w:rPr>
                <w:rFonts w:ascii="Segoe UI" w:eastAsia="Times New Roman" w:hAnsi="Segoe UI" w:cs="Segoe UI"/>
                <w:sz w:val="18"/>
                <w:szCs w:val="18"/>
                <w:lang w:eastAsia="en-AU"/>
              </w:rPr>
            </w:pPr>
            <w:r w:rsidRPr="00501230">
              <w:t>Beyond Blue</w:t>
            </w:r>
            <w:r w:rsidRPr="008B605D">
              <w:rPr>
                <w:rFonts w:ascii="Calibri" w:eastAsia="Times New Roman" w:hAnsi="Calibri" w:cs="Calibri"/>
                <w:i/>
                <w:iCs/>
                <w:lang w:eastAsia="en-AU"/>
              </w:rPr>
              <w:t xml:space="preserve"> </w:t>
            </w:r>
            <w:r w:rsidRPr="008B605D">
              <w:rPr>
                <w:rFonts w:ascii="Calibri" w:eastAsia="Times New Roman" w:hAnsi="Calibri" w:cs="Calibri"/>
                <w:lang w:eastAsia="en-AU"/>
              </w:rPr>
              <w:t>Board members, CEO and all staff </w:t>
            </w:r>
          </w:p>
          <w:p w14:paraId="72884FDD" w14:textId="77777777" w:rsidR="0000189D" w:rsidRPr="008B605D" w:rsidRDefault="0000189D" w:rsidP="0000189D">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b/>
                <w:bCs/>
                <w:lang w:eastAsia="en-AU"/>
              </w:rPr>
              <w:t>External</w:t>
            </w:r>
            <w:r w:rsidRPr="008B605D">
              <w:rPr>
                <w:rFonts w:ascii="Calibri" w:eastAsia="Times New Roman" w:hAnsi="Calibri" w:cs="Calibri"/>
                <w:lang w:eastAsia="en-AU"/>
              </w:rPr>
              <w:t> </w:t>
            </w:r>
          </w:p>
          <w:p w14:paraId="726CC2CC" w14:textId="77777777" w:rsidR="0000189D" w:rsidRPr="00501230" w:rsidRDefault="0000189D" w:rsidP="0000189D">
            <w:pPr>
              <w:pStyle w:val="Bullets"/>
            </w:pPr>
            <w:r w:rsidRPr="00501230">
              <w:t>Project partners and stakeholders </w:t>
            </w:r>
          </w:p>
          <w:p w14:paraId="517A1381" w14:textId="77777777" w:rsidR="0000189D" w:rsidRPr="00501230" w:rsidRDefault="0000189D" w:rsidP="0000189D">
            <w:pPr>
              <w:pStyle w:val="Bullets"/>
            </w:pPr>
            <w:r w:rsidRPr="00501230">
              <w:t>State/Territory Governments </w:t>
            </w:r>
          </w:p>
          <w:p w14:paraId="534B1E65" w14:textId="77777777" w:rsidR="0000189D" w:rsidRPr="00501230" w:rsidRDefault="0000189D" w:rsidP="0000189D">
            <w:pPr>
              <w:pStyle w:val="Bullets"/>
            </w:pPr>
            <w:r w:rsidRPr="00501230">
              <w:t>Primary Health Networks and related service providers </w:t>
            </w:r>
          </w:p>
          <w:p w14:paraId="03D9DD11" w14:textId="77777777" w:rsidR="0000189D" w:rsidRPr="00501230" w:rsidRDefault="0000189D" w:rsidP="0000189D">
            <w:pPr>
              <w:pStyle w:val="Bullets"/>
            </w:pPr>
            <w:r w:rsidRPr="00501230">
              <w:t>Contracted Service Providers and associated consortium members </w:t>
            </w:r>
          </w:p>
          <w:p w14:paraId="58027685" w14:textId="77777777" w:rsidR="0000189D" w:rsidRPr="00501230" w:rsidRDefault="0000189D" w:rsidP="0000189D">
            <w:pPr>
              <w:pStyle w:val="Bullets"/>
            </w:pPr>
            <w:r w:rsidRPr="00501230">
              <w:t>Governance/Advisory Committee Members </w:t>
            </w:r>
          </w:p>
          <w:p w14:paraId="0B1CA2D2" w14:textId="57829450" w:rsidR="00924842" w:rsidRDefault="0000189D" w:rsidP="00944EC3">
            <w:pPr>
              <w:pStyle w:val="Bullets"/>
            </w:pPr>
            <w:r w:rsidRPr="00501230">
              <w:t>Beyond Blue supporters</w:t>
            </w:r>
          </w:p>
        </w:tc>
      </w:tr>
      <w:tr w:rsidR="003E45A4" w14:paraId="22AF8158" w14:textId="77777777" w:rsidTr="00CD0AE7">
        <w:trPr>
          <w:trHeight w:val="569"/>
        </w:trPr>
        <w:tc>
          <w:tcPr>
            <w:tcW w:w="9628" w:type="dxa"/>
            <w:gridSpan w:val="6"/>
            <w:shd w:val="clear" w:color="auto" w:fill="FFFFFF" w:themeFill="background1"/>
            <w:vAlign w:val="center"/>
          </w:tcPr>
          <w:p w14:paraId="28716EAC" w14:textId="4F1C8556" w:rsidR="003E45A4" w:rsidRDefault="001D313D" w:rsidP="00CD0AE7">
            <w:pPr>
              <w:pStyle w:val="Tableheading"/>
            </w:pPr>
            <w:r>
              <w:t>What we are looking for</w:t>
            </w:r>
          </w:p>
        </w:tc>
      </w:tr>
      <w:tr w:rsidR="003E45A4" w14:paraId="7BDFE60A" w14:textId="77777777" w:rsidTr="00CD0AE7">
        <w:trPr>
          <w:trHeight w:val="231"/>
        </w:trPr>
        <w:tc>
          <w:tcPr>
            <w:tcW w:w="2830" w:type="dxa"/>
            <w:tcBorders>
              <w:top w:val="single" w:sz="2" w:space="0" w:color="0070F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lastRenderedPageBreak/>
              <w:t>Capability</w:t>
            </w:r>
          </w:p>
        </w:tc>
        <w:tc>
          <w:tcPr>
            <w:tcW w:w="6798" w:type="dxa"/>
            <w:gridSpan w:val="5"/>
            <w:tcBorders>
              <w:top w:val="single" w:sz="2" w:space="0" w:color="0070F1"/>
            </w:tcBorders>
            <w:shd w:val="clear" w:color="auto" w:fill="FFFFFF" w:themeFill="background1"/>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ED7C98" w:rsidRPr="00ED7C98" w:rsidRDefault="00ED7C98" w:rsidP="00ED7C98">
            <w:pPr>
              <w:spacing w:before="120"/>
              <w:rPr>
                <w:rFonts w:cstheme="minorHAnsi"/>
                <w:b/>
                <w:bCs/>
              </w:rPr>
            </w:pPr>
            <w:r w:rsidRPr="00ED7C98">
              <w:rPr>
                <w:rFonts w:cstheme="minorHAnsi"/>
                <w:b/>
                <w:bCs/>
              </w:rPr>
              <w:t>Communication</w:t>
            </w:r>
          </w:p>
          <w:p w14:paraId="30A014EE" w14:textId="77777777" w:rsidR="00ED7C98" w:rsidRPr="00ED7C98" w:rsidRDefault="00ED7C98" w:rsidP="00ED7C98">
            <w:pPr>
              <w:pStyle w:val="Bullets"/>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ED7C98" w:rsidRPr="00ED7C98" w:rsidRDefault="00ED7C98" w:rsidP="00ED7C98">
            <w:pPr>
              <w:pStyle w:val="Bullets"/>
            </w:pPr>
            <w:r w:rsidRPr="00ED7C98">
              <w:t>Begins with the end in mind; analyses the audience and selects content that is fit for purpose</w:t>
            </w:r>
          </w:p>
          <w:p w14:paraId="755FBF30" w14:textId="77777777" w:rsidR="00ED7C98" w:rsidRPr="00ED7C98" w:rsidRDefault="00ED7C98" w:rsidP="00ED7C98">
            <w:pPr>
              <w:pStyle w:val="Bullets"/>
            </w:pPr>
            <w:r w:rsidRPr="00ED7C98">
              <w:t xml:space="preserve">Communicates clearly and concisely, explaining facts, concepts, practices and policies to others within the scope of their role. Demonstrates enthusiasm for content </w:t>
            </w:r>
          </w:p>
          <w:p w14:paraId="75368F9E" w14:textId="77777777" w:rsidR="00ED7C98" w:rsidRPr="00ED7C98" w:rsidRDefault="00ED7C98" w:rsidP="00ED7C98">
            <w:pPr>
              <w:pStyle w:val="Bullets"/>
            </w:pPr>
            <w:r w:rsidRPr="00ED7C98">
              <w:t>Engages in active listening and has an awareness of own and others communication styles and adapts accordingly</w:t>
            </w:r>
          </w:p>
          <w:p w14:paraId="493091EA" w14:textId="77777777" w:rsidR="00ED7C98" w:rsidRPr="00ED7C98" w:rsidRDefault="00ED7C98" w:rsidP="00ED7C98">
            <w:pPr>
              <w:pStyle w:val="Bullets"/>
            </w:pPr>
            <w:r w:rsidRPr="00ED7C98">
              <w:t>Is accessible, responsive and builds rapport, actively reaching out to engage or work with others and is conscious of nonverbal communication style</w:t>
            </w:r>
          </w:p>
          <w:p w14:paraId="675A9F0A" w14:textId="77777777" w:rsidR="00ED7C98" w:rsidRPr="00ED7C98" w:rsidRDefault="00ED7C98" w:rsidP="00ED7C98">
            <w:pPr>
              <w:spacing w:before="120"/>
              <w:rPr>
                <w:rFonts w:cstheme="minorHAnsi"/>
                <w:b/>
                <w:bCs/>
              </w:rPr>
            </w:pPr>
            <w:r w:rsidRPr="00ED7C98">
              <w:rPr>
                <w:rFonts w:cstheme="minorHAnsi"/>
                <w:b/>
                <w:bCs/>
              </w:rPr>
              <w:t xml:space="preserve">Community centricity </w:t>
            </w:r>
          </w:p>
          <w:p w14:paraId="1A942517" w14:textId="77777777" w:rsidR="00ED7C98" w:rsidRPr="00ED7C98" w:rsidRDefault="00ED7C98" w:rsidP="00ED7C98">
            <w:pPr>
              <w:pStyle w:val="Bullets"/>
            </w:pPr>
            <w:r w:rsidRPr="00ED7C98">
              <w:rPr>
                <w:rFonts w:cstheme="minorHAnsi"/>
              </w:rPr>
              <w:t xml:space="preserve">Values </w:t>
            </w:r>
            <w:r w:rsidRPr="00ED7C98">
              <w:t>community engagement and demonstrates sound knowledge of community centric principles</w:t>
            </w:r>
          </w:p>
          <w:p w14:paraId="405FB0C2" w14:textId="77777777" w:rsidR="00ED7C98" w:rsidRPr="00ED7C98" w:rsidRDefault="00ED7C98" w:rsidP="00ED7C98">
            <w:pPr>
              <w:pStyle w:val="Bullets"/>
            </w:pPr>
            <w:r w:rsidRPr="00ED7C98">
              <w:t>Demonstrates active listening without judgment and observation of non-verbal cues to establish rapport</w:t>
            </w:r>
          </w:p>
          <w:p w14:paraId="320CCE4E" w14:textId="77777777" w:rsidR="00ED7C98" w:rsidRPr="00ED7C98" w:rsidRDefault="00ED7C98" w:rsidP="00ED7C98">
            <w:pPr>
              <w:pStyle w:val="Bullets"/>
            </w:pPr>
            <w:r w:rsidRPr="00ED7C98">
              <w:t>Has foundation knowledge of mental health and suicide prevention topics including the risks and protective factors, and the importance of self-care</w:t>
            </w:r>
          </w:p>
          <w:p w14:paraId="30535948" w14:textId="77777777" w:rsidR="00ED7C98" w:rsidRPr="00ED7C98" w:rsidRDefault="00ED7C98" w:rsidP="00ED7C98">
            <w:pPr>
              <w:pStyle w:val="Bullets"/>
            </w:pPr>
            <w:r w:rsidRPr="00ED7C98">
              <w:t>Uses inclusive language and practices when working with or talking about different communities</w:t>
            </w:r>
          </w:p>
          <w:p w14:paraId="0894FBEC" w14:textId="77777777" w:rsidR="00ED7C98" w:rsidRPr="00ED7C98" w:rsidRDefault="00ED7C98" w:rsidP="00ED7C98">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ED7C98" w:rsidRPr="00ED7C98" w:rsidRDefault="00ED7C98" w:rsidP="00ED7C98">
            <w:pPr>
              <w:spacing w:before="120"/>
              <w:rPr>
                <w:rFonts w:cstheme="minorHAnsi"/>
                <w:b/>
                <w:bCs/>
              </w:rPr>
            </w:pPr>
            <w:r w:rsidRPr="00ED7C98">
              <w:rPr>
                <w:rFonts w:cstheme="minorHAnsi"/>
                <w:b/>
                <w:bCs/>
              </w:rPr>
              <w:t>Innovative mindset</w:t>
            </w:r>
          </w:p>
          <w:p w14:paraId="1C9B71D4" w14:textId="77777777" w:rsidR="00ED7C98" w:rsidRPr="00ED7C98" w:rsidRDefault="00ED7C98" w:rsidP="00ED7C98">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ED7C98" w:rsidRPr="00ED7C98" w:rsidRDefault="00ED7C98" w:rsidP="00ED7C98">
            <w:pPr>
              <w:pStyle w:val="Bullets"/>
            </w:pPr>
            <w:r w:rsidRPr="00ED7C98">
              <w:t>Asks relevant and thoughtful questions as part of day-to-day work</w:t>
            </w:r>
          </w:p>
          <w:p w14:paraId="1C02FF46" w14:textId="77777777" w:rsidR="00ED7C98" w:rsidRPr="00ED7C98" w:rsidRDefault="00ED7C98" w:rsidP="00ED7C98">
            <w:pPr>
              <w:pStyle w:val="Bullets"/>
            </w:pPr>
            <w:r w:rsidRPr="00ED7C98">
              <w:t>Generates and shares suggestions for improvement on routine work activities</w:t>
            </w:r>
          </w:p>
          <w:p w14:paraId="3A07EE6E" w14:textId="77777777" w:rsidR="00ED7C98" w:rsidRPr="00ED7C98" w:rsidRDefault="00ED7C98" w:rsidP="00ED7C98">
            <w:pPr>
              <w:pStyle w:val="Bullets"/>
            </w:pPr>
            <w:r w:rsidRPr="00ED7C98">
              <w:t>Reflects regularly to draw out learning for continuous improvement and improve own output and at a team level </w:t>
            </w:r>
          </w:p>
          <w:p w14:paraId="5D52CF2C" w14:textId="77777777" w:rsidR="00ED7C98" w:rsidRPr="00ED7C98" w:rsidRDefault="00ED7C98" w:rsidP="00ED7C98">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ED7C98" w:rsidRPr="00ED7C98" w:rsidRDefault="00ED7C98" w:rsidP="00ED7C98">
            <w:pPr>
              <w:spacing w:before="120"/>
              <w:rPr>
                <w:rFonts w:cstheme="minorHAnsi"/>
                <w:b/>
                <w:bCs/>
              </w:rPr>
            </w:pPr>
            <w:r w:rsidRPr="00ED7C98">
              <w:rPr>
                <w:rFonts w:cstheme="minorHAnsi"/>
                <w:b/>
                <w:bCs/>
              </w:rPr>
              <w:t>Digital discovery</w:t>
            </w:r>
          </w:p>
          <w:p w14:paraId="2DA086EA" w14:textId="77777777" w:rsidR="00ED7C98" w:rsidRPr="00ED7C98" w:rsidRDefault="00ED7C98" w:rsidP="00ED7C98">
            <w:pPr>
              <w:pStyle w:val="Bullets"/>
            </w:pPr>
            <w:r w:rsidRPr="00ED7C98">
              <w:rPr>
                <w:rFonts w:cstheme="minorHAnsi"/>
              </w:rPr>
              <w:lastRenderedPageBreak/>
              <w:t xml:space="preserve">Is committed to </w:t>
            </w:r>
            <w:r w:rsidRPr="00ED7C98">
              <w:t>competently learning and confidently using technology and digital platforms in daily work to increase efficiency and effectiveness</w:t>
            </w:r>
          </w:p>
          <w:p w14:paraId="026477BC" w14:textId="77777777" w:rsidR="00ED7C98" w:rsidRPr="00ED7C98" w:rsidRDefault="00ED7C98" w:rsidP="00ED7C98">
            <w:pPr>
              <w:pStyle w:val="Bullets"/>
            </w:pPr>
            <w:r w:rsidRPr="00ED7C98">
              <w:t>Uses online collaboration tools to connect, communicate and collaborate with others, and visually manage work with teams and squads</w:t>
            </w:r>
          </w:p>
          <w:p w14:paraId="635207AA" w14:textId="77777777" w:rsidR="00ED7C98" w:rsidRPr="00ED7C98" w:rsidRDefault="00ED7C98" w:rsidP="00ED7C98">
            <w:pPr>
              <w:pStyle w:val="Bullets"/>
            </w:pPr>
            <w:r w:rsidRPr="00ED7C98">
              <w:t>Protects user and community data safely in adherence to Beyond Blue data governance, IT security and privacy policies</w:t>
            </w:r>
          </w:p>
          <w:p w14:paraId="5CFCF095" w14:textId="77777777" w:rsidR="00ED7C98" w:rsidRPr="00ED7C98" w:rsidRDefault="00ED7C98" w:rsidP="00ED7C98">
            <w:pPr>
              <w:pStyle w:val="Bullets"/>
            </w:pPr>
            <w:r w:rsidRPr="00ED7C98">
              <w:t>Sources research in a relevant and productive way, and evaluates reliability of online information and data sources to inform work</w:t>
            </w:r>
          </w:p>
          <w:p w14:paraId="6EA65D37" w14:textId="77777777" w:rsidR="00ED7C98" w:rsidRPr="00ED7C98" w:rsidRDefault="00ED7C98" w:rsidP="00ED7C98">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7F53060E" w14:textId="77777777" w:rsidR="00ED7C98" w:rsidRPr="00ED7C98" w:rsidRDefault="00ED7C98" w:rsidP="00ED7C98">
            <w:pPr>
              <w:spacing w:before="120"/>
              <w:rPr>
                <w:rFonts w:cstheme="minorHAnsi"/>
                <w:b/>
                <w:bCs/>
              </w:rPr>
            </w:pPr>
            <w:r w:rsidRPr="00ED7C98">
              <w:rPr>
                <w:rFonts w:cstheme="minorHAnsi"/>
                <w:b/>
                <w:bCs/>
              </w:rPr>
              <w:t>Partnering</w:t>
            </w:r>
          </w:p>
          <w:p w14:paraId="2F1C49B0" w14:textId="77777777" w:rsidR="00ED7C98" w:rsidRPr="00ED7C98" w:rsidRDefault="00ED7C98" w:rsidP="00ED7C98">
            <w:pPr>
              <w:pStyle w:val="Bullets"/>
            </w:pPr>
            <w:r w:rsidRPr="00ED7C98">
              <w:rPr>
                <w:rFonts w:cstheme="minorHAnsi"/>
              </w:rPr>
              <w:t xml:space="preserve">Actively </w:t>
            </w:r>
            <w:r w:rsidRPr="00ED7C98">
              <w:t>engages to build rapport with stakeholders</w:t>
            </w:r>
          </w:p>
          <w:p w14:paraId="6B43AF7D" w14:textId="77777777" w:rsidR="00ED7C98" w:rsidRPr="00ED7C98" w:rsidRDefault="00ED7C98" w:rsidP="00ED7C98">
            <w:pPr>
              <w:pStyle w:val="Bullets"/>
            </w:pPr>
            <w:r w:rsidRPr="00ED7C98">
              <w:t>Works proactively and collaboratively within own team, and with other teams to achieve shared goals</w:t>
            </w:r>
          </w:p>
          <w:p w14:paraId="1EB0445A" w14:textId="77777777" w:rsidR="00ED7C98" w:rsidRPr="00ED7C98" w:rsidRDefault="00ED7C98" w:rsidP="00ED7C98">
            <w:pPr>
              <w:pStyle w:val="Bullets"/>
            </w:pPr>
            <w:r w:rsidRPr="00ED7C98">
              <w:t>Anticipates and ensures accountable, respectful and responsive partnership management</w:t>
            </w:r>
          </w:p>
          <w:p w14:paraId="6B3AE092" w14:textId="77777777" w:rsidR="00ED7C98" w:rsidRPr="00ED7C98" w:rsidRDefault="00ED7C98" w:rsidP="00ED7C98">
            <w:pPr>
              <w:pStyle w:val="Bullets"/>
            </w:pPr>
            <w:r w:rsidRPr="00ED7C98">
              <w:t>Understands the current operating environment and external market and how this impacts on own area of work </w:t>
            </w:r>
          </w:p>
          <w:p w14:paraId="4CC643DD" w14:textId="77777777" w:rsidR="00ED7C98" w:rsidRPr="00ED7C98" w:rsidRDefault="00ED7C98" w:rsidP="00ED7C98">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ED7C98" w:rsidRPr="00ED7C98" w:rsidRDefault="00ED7C98" w:rsidP="00ED7C98">
            <w:pPr>
              <w:spacing w:before="120"/>
              <w:rPr>
                <w:rFonts w:cstheme="minorHAnsi"/>
                <w:b/>
                <w:bCs/>
              </w:rPr>
            </w:pPr>
            <w:r w:rsidRPr="00ED7C98">
              <w:rPr>
                <w:rFonts w:cstheme="minorHAnsi"/>
                <w:b/>
                <w:bCs/>
              </w:rPr>
              <w:t>Agility</w:t>
            </w:r>
          </w:p>
          <w:p w14:paraId="7290C677" w14:textId="77777777" w:rsidR="00ED7C98" w:rsidRPr="00ED7C98" w:rsidRDefault="00ED7C98" w:rsidP="00ED7C98">
            <w:pPr>
              <w:pStyle w:val="Bullets"/>
            </w:pPr>
            <w:r w:rsidRPr="00ED7C98">
              <w:rPr>
                <w:rFonts w:cstheme="minorHAnsi"/>
              </w:rPr>
              <w:t xml:space="preserve">Remains open </w:t>
            </w:r>
            <w:r w:rsidRPr="00ED7C98">
              <w:t>and enthusiastic positive to change, sees the learning opportunities</w:t>
            </w:r>
          </w:p>
          <w:p w14:paraId="371ABCD7" w14:textId="77777777" w:rsidR="00ED7C98" w:rsidRPr="00ED7C98" w:rsidRDefault="00ED7C98" w:rsidP="00ED7C98">
            <w:pPr>
              <w:pStyle w:val="Bullets"/>
            </w:pPr>
            <w:r w:rsidRPr="00ED7C98">
              <w:t>Provides early and frequent value while accepting ambiguity and adapting to changing priorities</w:t>
            </w:r>
          </w:p>
          <w:p w14:paraId="17CB5674" w14:textId="77777777" w:rsidR="00ED7C98" w:rsidRPr="00ED7C98" w:rsidRDefault="00ED7C98" w:rsidP="00ED7C98">
            <w:pPr>
              <w:pStyle w:val="Bullets"/>
            </w:pPr>
            <w:r w:rsidRPr="00ED7C98">
              <w:t>Explores alternative approaches, methods, or ideas to test ways of working.</w:t>
            </w:r>
          </w:p>
          <w:p w14:paraId="6EC06B84" w14:textId="77777777" w:rsidR="00ED7C98" w:rsidRPr="00ED7C98" w:rsidRDefault="00ED7C98" w:rsidP="00ED7C98">
            <w:pPr>
              <w:pStyle w:val="Bullets"/>
            </w:pPr>
            <w:r w:rsidRPr="00ED7C98">
              <w:t>Values and promotes fit-for-purpose progress over perfectionism with the capacity to spring back, learn and rebuild after setbacks</w:t>
            </w:r>
          </w:p>
          <w:p w14:paraId="2715B21B" w14:textId="0D97940B" w:rsidR="003C0FA8" w:rsidRPr="00ED7C98" w:rsidRDefault="00ED7C98" w:rsidP="00DF4509">
            <w:pPr>
              <w:pStyle w:val="Bullets"/>
            </w:pPr>
            <w:r w:rsidRPr="00ED7C98">
              <w:t>Organises work into logical sequences and delivers the work, often in sprint cadence, using a backlog of work. Engages SMEs where necessary based on objectives</w:t>
            </w:r>
          </w:p>
          <w:p w14:paraId="2B31CD20" w14:textId="77777777" w:rsidR="00ED7C98" w:rsidRPr="00ED7C98" w:rsidRDefault="00ED7C98" w:rsidP="00ED7C98">
            <w:pPr>
              <w:spacing w:before="120"/>
              <w:rPr>
                <w:rFonts w:cstheme="minorHAnsi"/>
                <w:b/>
                <w:bCs/>
              </w:rPr>
            </w:pPr>
            <w:r w:rsidRPr="00ED7C98">
              <w:rPr>
                <w:rFonts w:cstheme="minorHAnsi"/>
                <w:b/>
                <w:bCs/>
              </w:rPr>
              <w:t>Critical thinking</w:t>
            </w:r>
          </w:p>
          <w:p w14:paraId="30971E3E" w14:textId="77777777" w:rsidR="00ED7C98" w:rsidRPr="00ED7C98" w:rsidRDefault="00ED7C98" w:rsidP="00ED7C98">
            <w:pPr>
              <w:pStyle w:val="Bullets"/>
            </w:pPr>
            <w:r w:rsidRPr="00ED7C98">
              <w:t>Leverages data, details and context when problem solving and can synthesise, report on, and use information and research to support thinking</w:t>
            </w:r>
          </w:p>
          <w:p w14:paraId="306FED4B" w14:textId="77777777" w:rsidR="00ED7C98" w:rsidRPr="00ED7C98" w:rsidRDefault="00ED7C98" w:rsidP="00ED7C98">
            <w:pPr>
              <w:pStyle w:val="Bullets"/>
            </w:pPr>
            <w:r w:rsidRPr="00ED7C98">
              <w:t>Understands Beyond Blue strategy and how individual work connects to organisational success and takes responsibility for delivering on results</w:t>
            </w:r>
          </w:p>
          <w:p w14:paraId="50EF15A2" w14:textId="77777777" w:rsidR="00ED7C98" w:rsidRPr="00ED7C98" w:rsidRDefault="00ED7C98" w:rsidP="00ED7C98">
            <w:pPr>
              <w:pStyle w:val="Bullets"/>
            </w:pPr>
            <w:r w:rsidRPr="00ED7C98">
              <w:t>Considers the implications, risks and impacts of own approaches and decisions</w:t>
            </w:r>
          </w:p>
          <w:p w14:paraId="7F1DDB50" w14:textId="77777777" w:rsidR="00ED7C98" w:rsidRPr="00ED7C98" w:rsidRDefault="00ED7C98" w:rsidP="00ED7C98">
            <w:pPr>
              <w:pStyle w:val="Bullets"/>
            </w:pPr>
            <w:r w:rsidRPr="00ED7C98">
              <w:lastRenderedPageBreak/>
              <w:t>Seeks subject matter experts and others' opinions or evidence to help inform decisions, solutions or practices</w:t>
            </w:r>
          </w:p>
          <w:p w14:paraId="377388BE" w14:textId="77777777" w:rsidR="00ED7C98" w:rsidRPr="00ED7C98" w:rsidRDefault="00ED7C98" w:rsidP="00ED7C98">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ED7C98" w:rsidRPr="00ED7C98" w:rsidRDefault="00ED7C98" w:rsidP="00ED7C98">
            <w:pPr>
              <w:spacing w:before="120"/>
              <w:rPr>
                <w:rFonts w:cstheme="minorHAnsi"/>
                <w:b/>
                <w:bCs/>
              </w:rPr>
            </w:pPr>
            <w:r w:rsidRPr="00ED7C98">
              <w:rPr>
                <w:rFonts w:cstheme="minorHAnsi"/>
                <w:b/>
                <w:bCs/>
              </w:rPr>
              <w:t>Leading</w:t>
            </w:r>
          </w:p>
          <w:p w14:paraId="69EA7167" w14:textId="77777777" w:rsidR="00ED7C98" w:rsidRPr="00ED7C98" w:rsidRDefault="00ED7C98" w:rsidP="00ED7C98">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ED7C98" w:rsidRPr="00ED7C98" w:rsidRDefault="00ED7C98" w:rsidP="00ED7C98">
            <w:pPr>
              <w:pStyle w:val="Bullets"/>
            </w:pPr>
            <w:r w:rsidRPr="00ED7C98">
              <w:t xml:space="preserve">Lives the values on a daily basis; demonstrates optimism </w:t>
            </w:r>
          </w:p>
          <w:p w14:paraId="3611A3DF" w14:textId="77777777" w:rsidR="00ED7C98" w:rsidRPr="00ED7C98" w:rsidRDefault="00ED7C98" w:rsidP="00ED7C98">
            <w:pPr>
              <w:pStyle w:val="Bullets"/>
            </w:pPr>
            <w:r w:rsidRPr="00ED7C98">
              <w:t>Understands individual strengths and seeks opportunities to continuously grow and improve</w:t>
            </w:r>
          </w:p>
          <w:p w14:paraId="5DC8775B" w14:textId="77777777" w:rsidR="00ED7C98" w:rsidRPr="00ED7C98" w:rsidRDefault="00ED7C98" w:rsidP="00ED7C98">
            <w:pPr>
              <w:pStyle w:val="Bullets"/>
            </w:pPr>
            <w:r w:rsidRPr="00ED7C98">
              <w:t>Contributes to a culture where others feel they are respected, included and valued; is inclusive of others, engages in cultural awareness activities and promotes inclusive language</w:t>
            </w:r>
          </w:p>
          <w:p w14:paraId="6E97B3A0" w14:textId="77777777" w:rsidR="00ED7C98" w:rsidRPr="00ED7C98" w:rsidRDefault="00ED7C98" w:rsidP="00ED7C98">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CE442D" w:rsidRDefault="00CE442D" w:rsidP="00CE442D">
            <w:pPr>
              <w:pStyle w:val="Bullets"/>
              <w:numPr>
                <w:ilvl w:val="0"/>
                <w:numId w:val="0"/>
              </w:numPr>
              <w:ind w:left="360"/>
            </w:pPr>
          </w:p>
        </w:tc>
      </w:tr>
      <w:tr w:rsidR="003E45A4" w14:paraId="1D9E6CE2" w14:textId="77777777" w:rsidTr="00CD0AE7">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cBorders>
            <w:shd w:val="clear" w:color="auto" w:fill="FFFFFF" w:themeFill="background1"/>
            <w:vAlign w:val="center"/>
          </w:tcPr>
          <w:p w14:paraId="3D15FCD2" w14:textId="33DCE766" w:rsidR="003E45A4" w:rsidRDefault="00FE09A2" w:rsidP="00CD0AE7">
            <w:pPr>
              <w:pStyle w:val="Tableheading"/>
            </w:pPr>
            <w:r>
              <w:t>Education/qualifications</w:t>
            </w:r>
          </w:p>
          <w:p w14:paraId="653F91D8" w14:textId="14345C70" w:rsidR="003E45A4" w:rsidRDefault="00E86353" w:rsidP="003C0FA8">
            <w:pPr>
              <w:pStyle w:val="Bullets"/>
            </w:pPr>
            <w:r w:rsidRPr="00F21EEF">
              <w:t xml:space="preserve">A tertiary qualification, </w:t>
            </w:r>
            <w:r w:rsidRPr="007B1440">
              <w:rPr>
                <w:rStyle w:val="normaltextrun"/>
                <w:rFonts w:ascii="Calibri" w:hAnsi="Calibri" w:cs="Calibri"/>
                <w:color w:val="000000"/>
                <w:lang w:val="en-US"/>
              </w:rPr>
              <w:t>diploma/ certificate or related bachelors degree</w:t>
            </w:r>
            <w:r w:rsidRPr="00876C73">
              <w:t xml:space="preserve"> </w:t>
            </w:r>
          </w:p>
          <w:p w14:paraId="7CA42EC5" w14:textId="77777777" w:rsidR="009F20F8" w:rsidRDefault="007F790A" w:rsidP="00CD0AE7">
            <w:pPr>
              <w:pStyle w:val="Tableheading"/>
            </w:pPr>
            <w:r>
              <w:t>Knowledge/skills/experience</w:t>
            </w:r>
          </w:p>
          <w:p w14:paraId="6B061698" w14:textId="77777777" w:rsidR="007F790A" w:rsidRDefault="006D1419" w:rsidP="00CD0AE7">
            <w:pPr>
              <w:pStyle w:val="Tablesubheading"/>
            </w:pPr>
            <w:r>
              <w:t>Essential</w:t>
            </w:r>
          </w:p>
          <w:p w14:paraId="66A48B98" w14:textId="77777777" w:rsidR="007271BD" w:rsidRDefault="007271BD" w:rsidP="003C0FA8">
            <w:pPr>
              <w:pStyle w:val="Bullets"/>
              <w:rPr>
                <w:rStyle w:val="normaltextrun"/>
                <w:rFonts w:eastAsia="Calibri" w:cstheme="minorHAnsi"/>
                <w:lang w:val="en-US"/>
              </w:rPr>
            </w:pPr>
            <w:r w:rsidRPr="00F21EEF">
              <w:rPr>
                <w:rStyle w:val="normaltextrun"/>
                <w:rFonts w:eastAsia="Calibri" w:cstheme="minorHAnsi"/>
                <w:lang w:val="en-US"/>
              </w:rPr>
              <w:t>Knowledge of project management - general understanding of underlying principles and practices </w:t>
            </w:r>
          </w:p>
          <w:p w14:paraId="518C3650" w14:textId="77777777" w:rsidR="007271BD" w:rsidRDefault="007271BD" w:rsidP="003C0FA8">
            <w:pPr>
              <w:pStyle w:val="Bullets"/>
              <w:rPr>
                <w:rStyle w:val="normaltextrun"/>
                <w:rFonts w:eastAsia="Calibri" w:cstheme="minorHAnsi"/>
                <w:lang w:val="en-US"/>
              </w:rPr>
            </w:pPr>
            <w:r w:rsidRPr="008039C8">
              <w:rPr>
                <w:rStyle w:val="normaltextrun"/>
                <w:rFonts w:eastAsia="Calibri" w:cstheme="minorHAnsi"/>
                <w:lang w:val="en-US"/>
              </w:rPr>
              <w:t>Knowledge of data management - the underlying principles, basic analysis and practices of data management </w:t>
            </w:r>
          </w:p>
          <w:p w14:paraId="0B0C6AB7" w14:textId="77777777" w:rsidR="007271BD" w:rsidRDefault="007271BD" w:rsidP="003C0FA8">
            <w:pPr>
              <w:pStyle w:val="Bullets"/>
              <w:rPr>
                <w:rStyle w:val="normaltextrun"/>
                <w:rFonts w:eastAsia="Calibri" w:cstheme="minorHAnsi"/>
                <w:lang w:val="en-US"/>
              </w:rPr>
            </w:pPr>
            <w:r w:rsidRPr="008039C8">
              <w:rPr>
                <w:rStyle w:val="normaltextrun"/>
                <w:rFonts w:eastAsia="Calibri" w:cstheme="minorHAnsi"/>
                <w:lang w:val="en-US"/>
              </w:rPr>
              <w:t>Stakeholder and contract management skills – ability to work collaboratively and respectfully to determine and achieve shared objectives</w:t>
            </w:r>
          </w:p>
          <w:p w14:paraId="7666A52D" w14:textId="77777777" w:rsidR="007271BD" w:rsidRDefault="007271BD" w:rsidP="003C0FA8">
            <w:pPr>
              <w:pStyle w:val="Bullets"/>
              <w:rPr>
                <w:rStyle w:val="normaltextrun"/>
                <w:rFonts w:eastAsia="Calibri" w:cstheme="minorHAnsi"/>
                <w:lang w:val="en-US"/>
              </w:rPr>
            </w:pPr>
            <w:r w:rsidRPr="008039C8">
              <w:rPr>
                <w:rStyle w:val="normaltextrun"/>
                <w:rFonts w:eastAsia="Calibri" w:cstheme="minorHAnsi"/>
                <w:lang w:val="en-US"/>
              </w:rPr>
              <w:t>Problem solving skills - manages challenges within existing organisational or professional parameters  </w:t>
            </w:r>
          </w:p>
          <w:p w14:paraId="5ADBA01D" w14:textId="77777777" w:rsidR="007271BD" w:rsidRDefault="007271BD" w:rsidP="003C0FA8">
            <w:pPr>
              <w:pStyle w:val="Bullets"/>
              <w:rPr>
                <w:rStyle w:val="normaltextrun"/>
                <w:rFonts w:eastAsia="Calibri" w:cstheme="minorHAnsi"/>
                <w:lang w:val="en-US"/>
              </w:rPr>
            </w:pPr>
            <w:r w:rsidRPr="00ED5ACD">
              <w:rPr>
                <w:rStyle w:val="normaltextrun"/>
                <w:rFonts w:eastAsia="Calibri" w:cstheme="minorHAnsi"/>
                <w:lang w:val="en-US"/>
              </w:rPr>
              <w:t>Excellent written and verbal skills - must possess sound interpersonal and verbal communication skills along with proven capabilities in the creation of clear and concise written communications</w:t>
            </w:r>
          </w:p>
          <w:p w14:paraId="369A609D" w14:textId="77777777" w:rsidR="007271BD" w:rsidRPr="00DC143E" w:rsidRDefault="007271BD" w:rsidP="003C0FA8">
            <w:pPr>
              <w:pStyle w:val="Bullets"/>
              <w:rPr>
                <w:rStyle w:val="normaltextrun"/>
                <w:rFonts w:eastAsia="Calibri" w:cstheme="minorHAnsi"/>
                <w:lang w:val="en-US"/>
              </w:rPr>
            </w:pPr>
            <w:r w:rsidRPr="00453AF9">
              <w:rPr>
                <w:rStyle w:val="normaltextrun"/>
                <w:rFonts w:eastAsia="Calibri" w:cstheme="minorHAnsi"/>
                <w:lang w:val="en-US"/>
              </w:rPr>
              <w:t xml:space="preserve">Proficient in </w:t>
            </w:r>
            <w:r w:rsidRPr="00DC143E">
              <w:rPr>
                <w:rStyle w:val="normaltextrun"/>
                <w:rFonts w:eastAsia="Calibri" w:cstheme="minorHAnsi"/>
                <w:lang w:val="en-US"/>
              </w:rPr>
              <w:t>c</w:t>
            </w:r>
            <w:r w:rsidRPr="00453AF9">
              <w:rPr>
                <w:rStyle w:val="normaltextrun"/>
                <w:rFonts w:eastAsia="Calibri" w:cstheme="minorHAnsi"/>
                <w:lang w:val="en-US"/>
              </w:rPr>
              <w:t xml:space="preserve">omputer and technical skills </w:t>
            </w:r>
            <w:r w:rsidRPr="00DC143E">
              <w:rPr>
                <w:rStyle w:val="normaltextrun"/>
                <w:rFonts w:eastAsia="Calibri" w:cstheme="minorHAnsi"/>
                <w:lang w:val="en-US"/>
              </w:rPr>
              <w:t>i</w:t>
            </w:r>
            <w:r w:rsidRPr="00453AF9">
              <w:rPr>
                <w:rStyle w:val="normaltextrun"/>
                <w:rFonts w:eastAsia="Calibri" w:cstheme="minorHAnsi"/>
                <w:lang w:val="en-US"/>
              </w:rPr>
              <w:t>ncluding accuracy and attention to detail</w:t>
            </w:r>
          </w:p>
          <w:p w14:paraId="5B7925F9" w14:textId="77777777" w:rsidR="007271BD" w:rsidRDefault="007271BD" w:rsidP="003C0FA8">
            <w:pPr>
              <w:pStyle w:val="Bullets"/>
              <w:rPr>
                <w:rStyle w:val="normaltextrun"/>
                <w:rFonts w:eastAsia="Calibri" w:cstheme="minorHAnsi"/>
                <w:lang w:val="en-US"/>
              </w:rPr>
            </w:pPr>
            <w:r w:rsidRPr="00ED5ACD">
              <w:rPr>
                <w:rStyle w:val="normaltextrun"/>
                <w:rFonts w:eastAsia="Calibri" w:cstheme="minorHAnsi"/>
                <w:lang w:val="en-US"/>
              </w:rPr>
              <w:t xml:space="preserve">Adheres to policies and procedures - always demonstrates behaviours consistent with policies and procedures; does not take shortcuts or create new pathways without </w:t>
            </w:r>
            <w:r>
              <w:rPr>
                <w:rStyle w:val="normaltextrun"/>
                <w:rFonts w:eastAsia="Calibri" w:cstheme="minorHAnsi"/>
                <w:lang w:val="en-US"/>
              </w:rPr>
              <w:t>authorization</w:t>
            </w:r>
          </w:p>
          <w:p w14:paraId="0DD30020" w14:textId="39317847" w:rsidR="006D1419" w:rsidRPr="005A0A97" w:rsidRDefault="007271BD" w:rsidP="003C0FA8">
            <w:pPr>
              <w:pStyle w:val="Bullets"/>
            </w:pPr>
            <w:r w:rsidRPr="00ED5ACD">
              <w:rPr>
                <w:rStyle w:val="normaltextrun"/>
                <w:rFonts w:eastAsia="Calibri" w:cstheme="minorHAnsi"/>
                <w:lang w:val="en-US"/>
              </w:rPr>
              <w:t>Flexible, can do attitude with ability to work independently and as part of a team</w:t>
            </w:r>
            <w:r>
              <w:rPr>
                <w:rStyle w:val="normaltextrun"/>
                <w:rFonts w:eastAsia="Calibri" w:cstheme="minorHAnsi"/>
                <w:lang w:val="en-US"/>
              </w:rPr>
              <w:t xml:space="preserve"> including the ability to multi-task</w:t>
            </w:r>
          </w:p>
          <w:p w14:paraId="12AF9A50" w14:textId="77777777" w:rsidR="005A0A97" w:rsidRDefault="005A0A97" w:rsidP="00CD0AE7">
            <w:pPr>
              <w:pStyle w:val="Tablesubheading"/>
            </w:pPr>
            <w:r>
              <w:t>Desirable</w:t>
            </w:r>
          </w:p>
          <w:p w14:paraId="6D469422" w14:textId="77777777" w:rsidR="003C0FA8" w:rsidRPr="003C0FA8" w:rsidRDefault="004B0C49" w:rsidP="003C0FA8">
            <w:pPr>
              <w:pStyle w:val="Bullets"/>
            </w:pPr>
            <w:r w:rsidRPr="00F21EEF">
              <w:lastRenderedPageBreak/>
              <w:t>Proven project management skills</w:t>
            </w:r>
            <w:r>
              <w:rPr>
                <w:rFonts w:cstheme="minorHAnsi"/>
              </w:rPr>
              <w:t xml:space="preserve"> </w:t>
            </w:r>
          </w:p>
          <w:p w14:paraId="47ADC0AE" w14:textId="77777777" w:rsidR="003C0FA8" w:rsidRPr="00ED5ACD" w:rsidRDefault="003C0FA8" w:rsidP="003C0FA8">
            <w:pPr>
              <w:pStyle w:val="Bullets"/>
              <w:rPr>
                <w:rStyle w:val="normaltextrun"/>
                <w:rFonts w:cstheme="minorHAnsi"/>
              </w:rPr>
            </w:pPr>
            <w:r w:rsidRPr="00F21EEF">
              <w:rPr>
                <w:rStyle w:val="normaltextrun"/>
                <w:rFonts w:eastAsia="Calibri" w:cstheme="minorHAnsi"/>
                <w:lang w:val="en-US"/>
              </w:rPr>
              <w:t xml:space="preserve">2+ years’ experience working in a </w:t>
            </w:r>
            <w:r>
              <w:rPr>
                <w:rStyle w:val="normaltextrun"/>
                <w:rFonts w:eastAsia="Calibri" w:cstheme="minorHAnsi"/>
                <w:lang w:val="en-US"/>
              </w:rPr>
              <w:t xml:space="preserve">administrative and or </w:t>
            </w:r>
            <w:r w:rsidRPr="00F21EEF">
              <w:rPr>
                <w:rStyle w:val="normaltextrun"/>
                <w:rFonts w:eastAsia="Calibri" w:cstheme="minorHAnsi"/>
                <w:lang w:val="en-US"/>
              </w:rPr>
              <w:t>project management/coordination environment.  </w:t>
            </w:r>
          </w:p>
          <w:p w14:paraId="7BC3B25C" w14:textId="6FC5B570" w:rsidR="005A0A97" w:rsidRDefault="003C0FA8" w:rsidP="003C0FA8">
            <w:pPr>
              <w:pStyle w:val="Bullets"/>
            </w:pPr>
            <w:r w:rsidRPr="00ED5ACD">
              <w:rPr>
                <w:rStyle w:val="normaltextrun"/>
                <w:rFonts w:eastAsia="Calibri" w:cstheme="minorHAnsi"/>
                <w:lang w:val="en-US"/>
              </w:rPr>
              <w:t>Experience in health, mental health or suicide prevention will be highly regarded</w:t>
            </w:r>
            <w:r w:rsidR="005A0A97">
              <w:t xml:space="preserve"> </w:t>
            </w:r>
          </w:p>
        </w:tc>
      </w:tr>
      <w:tr w:rsidR="00256781" w14:paraId="7B8F0153" w14:textId="77777777" w:rsidTr="009C6427">
        <w:trPr>
          <w:trHeight w:val="569"/>
        </w:trPr>
        <w:tc>
          <w:tcPr>
            <w:tcW w:w="9628" w:type="dxa"/>
            <w:gridSpan w:val="6"/>
            <w:shd w:val="clear" w:color="auto" w:fill="FFFFFF" w:themeFill="background1"/>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00332AB7">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bottom w:val="single" w:sz="4" w:space="0" w:color="0070F1" w:themeColor="accent1"/>
            </w:tcBorders>
            <w:shd w:val="clear" w:color="auto" w:fill="FFFFFF" w:themeFill="background1"/>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rsidRPr="7BF53023">
              <w:t>Beyond Blue is committed to ensuring the physical and psychological health and safety of all employees, contractors and other people involved in our business activities. Our people are expected to comply with our Health, Safety and Wellbeing policy.</w:t>
            </w:r>
          </w:p>
          <w:p w14:paraId="27E68D2E" w14:textId="72A341CA" w:rsidR="00D203C2" w:rsidRDefault="00D203C2" w:rsidP="00256781">
            <w:pPr>
              <w:pStyle w:val="Tableheading"/>
            </w:pPr>
            <w:r w:rsidRPr="003C268D">
              <w:t>Pre-existing injury</w:t>
            </w:r>
          </w:p>
          <w:p w14:paraId="52C2D921" w14:textId="33F3ED5E" w:rsidR="00D203C2" w:rsidRPr="003C268D" w:rsidRDefault="00D203C2" w:rsidP="00CD0AE7">
            <w:pPr>
              <w:spacing w:before="120"/>
              <w:rPr>
                <w:rFonts w:cstheme="minorHAnsi"/>
              </w:rPr>
            </w:pPr>
            <w:r w:rsidRPr="003C268D">
              <w:rPr>
                <w:rFonts w:cstheme="minorHAnsi"/>
              </w:rPr>
              <w:t xml:space="preserve">The person appointed to this position will be required to disclose any pre-existing injuries or disease that might be affected by employment in this position. This will assist the organisation in providing a safe work environment for </w:t>
            </w:r>
            <w:r w:rsidR="00EA4E29">
              <w:rPr>
                <w:rFonts w:cstheme="minorHAnsi"/>
              </w:rPr>
              <w:t>employees</w:t>
            </w:r>
            <w:r w:rsidRPr="003C268D">
              <w:rPr>
                <w:rFonts w:cstheme="minorHAnsi"/>
              </w:rPr>
              <w:t xml:space="preserve">. </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1F5E" w14:textId="77777777" w:rsidR="00404930" w:rsidRDefault="00404930" w:rsidP="003916DB">
      <w:pPr>
        <w:spacing w:after="0"/>
      </w:pPr>
      <w:r>
        <w:separator/>
      </w:r>
    </w:p>
  </w:endnote>
  <w:endnote w:type="continuationSeparator" w:id="0">
    <w:p w14:paraId="02E1BD2E" w14:textId="77777777" w:rsidR="00404930" w:rsidRDefault="00404930" w:rsidP="003916DB">
      <w:pPr>
        <w:spacing w:after="0"/>
      </w:pPr>
      <w:r>
        <w:continuationSeparator/>
      </w:r>
    </w:p>
  </w:endnote>
  <w:endnote w:type="continuationNotice" w:id="1">
    <w:p w14:paraId="48913FB9" w14:textId="77777777" w:rsidR="00404930" w:rsidRDefault="004049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A37E" w14:textId="77777777" w:rsidR="00C97470" w:rsidRDefault="00C97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709"/>
      <w:gridCol w:w="2693"/>
    </w:tblGrid>
    <w:tr w:rsidR="00233F0A" w14:paraId="3ABA3FDB" w14:textId="77777777" w:rsidTr="00683581">
      <w:tc>
        <w:tcPr>
          <w:tcW w:w="6232" w:type="dxa"/>
        </w:tcPr>
        <w:p w14:paraId="44AFCA0E" w14:textId="3D9349F7" w:rsidR="00233F0A" w:rsidRPr="00332AB7" w:rsidRDefault="00233F0A">
          <w:pPr>
            <w:pStyle w:val="Footer"/>
            <w:rPr>
              <w:sz w:val="16"/>
              <w:szCs w:val="16"/>
              <w:lang w:val="en-US"/>
            </w:rPr>
          </w:pPr>
          <w:r w:rsidRPr="00332AB7">
            <w:rPr>
              <w:sz w:val="16"/>
              <w:szCs w:val="16"/>
              <w:lang w:val="en-US"/>
            </w:rPr>
            <w:t>Prepared by:</w:t>
          </w:r>
          <w:r>
            <w:rPr>
              <w:sz w:val="16"/>
              <w:szCs w:val="16"/>
              <w:lang w:val="en-US"/>
            </w:rPr>
            <w:t xml:space="preserve"> Marg Bogart - Head Suicide Prevention and Early Intervention</w:t>
          </w:r>
        </w:p>
      </w:tc>
      <w:tc>
        <w:tcPr>
          <w:tcW w:w="709" w:type="dxa"/>
        </w:tcPr>
        <w:p w14:paraId="4DDA4E9E" w14:textId="77777777" w:rsidR="00233F0A" w:rsidRPr="00332AB7" w:rsidRDefault="00233F0A">
          <w:pPr>
            <w:pStyle w:val="Footer"/>
            <w:rPr>
              <w:sz w:val="16"/>
              <w:szCs w:val="16"/>
              <w:lang w:val="en-US"/>
            </w:rPr>
          </w:pPr>
          <w:r w:rsidRPr="00332AB7">
            <w:rPr>
              <w:sz w:val="16"/>
              <w:szCs w:val="16"/>
              <w:lang w:val="en-US"/>
            </w:rPr>
            <w:t>Date:</w:t>
          </w:r>
        </w:p>
      </w:tc>
      <w:tc>
        <w:tcPr>
          <w:tcW w:w="2693" w:type="dxa"/>
        </w:tcPr>
        <w:p w14:paraId="71D6063D" w14:textId="04CDCEF4" w:rsidR="00233F0A" w:rsidRPr="00332AB7" w:rsidRDefault="00683581">
          <w:pPr>
            <w:pStyle w:val="Footer"/>
            <w:rPr>
              <w:sz w:val="16"/>
              <w:szCs w:val="16"/>
              <w:lang w:val="en-US"/>
            </w:rPr>
          </w:pPr>
          <w:r>
            <w:rPr>
              <w:sz w:val="16"/>
              <w:szCs w:val="16"/>
              <w:lang w:val="en-US"/>
            </w:rPr>
            <w:t>21 April 2022</w:t>
          </w:r>
        </w:p>
      </w:tc>
    </w:tr>
    <w:tr w:rsidR="00233F0A" w14:paraId="167F25B0" w14:textId="77777777" w:rsidTr="00683581">
      <w:trPr>
        <w:trHeight w:val="80"/>
      </w:trPr>
      <w:tc>
        <w:tcPr>
          <w:tcW w:w="6232" w:type="dxa"/>
        </w:tcPr>
        <w:p w14:paraId="7E2DC6AE" w14:textId="0E2EF8E4" w:rsidR="00233F0A" w:rsidRPr="00332AB7" w:rsidRDefault="00233F0A">
          <w:pPr>
            <w:pStyle w:val="Footer"/>
            <w:rPr>
              <w:sz w:val="16"/>
              <w:szCs w:val="16"/>
              <w:lang w:val="en-US"/>
            </w:rPr>
          </w:pPr>
          <w:r>
            <w:rPr>
              <w:sz w:val="16"/>
              <w:szCs w:val="16"/>
              <w:lang w:val="en-US"/>
            </w:rPr>
            <w:t>A</w:t>
          </w:r>
          <w:r w:rsidRPr="00332AB7">
            <w:rPr>
              <w:sz w:val="16"/>
              <w:szCs w:val="16"/>
              <w:lang w:val="en-US"/>
            </w:rPr>
            <w:t>pproved by:</w:t>
          </w:r>
          <w:r>
            <w:rPr>
              <w:sz w:val="16"/>
              <w:szCs w:val="16"/>
              <w:lang w:val="en-US"/>
            </w:rPr>
            <w:t xml:space="preserve"> Marg Bogart - Head Suicide Prevention and Early Intervention</w:t>
          </w:r>
        </w:p>
      </w:tc>
      <w:tc>
        <w:tcPr>
          <w:tcW w:w="709" w:type="dxa"/>
        </w:tcPr>
        <w:p w14:paraId="0AD00996" w14:textId="77777777" w:rsidR="00233F0A" w:rsidRPr="00332AB7" w:rsidRDefault="00233F0A">
          <w:pPr>
            <w:pStyle w:val="Footer"/>
            <w:rPr>
              <w:sz w:val="16"/>
              <w:szCs w:val="16"/>
              <w:lang w:val="en-US"/>
            </w:rPr>
          </w:pPr>
          <w:r w:rsidRPr="00332AB7">
            <w:rPr>
              <w:sz w:val="16"/>
              <w:szCs w:val="16"/>
              <w:lang w:val="en-US"/>
            </w:rPr>
            <w:t>Date:</w:t>
          </w:r>
        </w:p>
      </w:tc>
      <w:tc>
        <w:tcPr>
          <w:tcW w:w="2693" w:type="dxa"/>
        </w:tcPr>
        <w:p w14:paraId="4DFDA3BB" w14:textId="4F219F96" w:rsidR="00233F0A" w:rsidRPr="00332AB7" w:rsidRDefault="00683581">
          <w:pPr>
            <w:pStyle w:val="Footer"/>
            <w:rPr>
              <w:sz w:val="16"/>
              <w:szCs w:val="16"/>
              <w:lang w:val="en-US"/>
            </w:rPr>
          </w:pPr>
          <w:r>
            <w:rPr>
              <w:sz w:val="16"/>
              <w:szCs w:val="16"/>
              <w:lang w:val="en-US"/>
            </w:rPr>
            <w:t>21 April 2022</w:t>
          </w:r>
        </w:p>
      </w:tc>
    </w:tr>
  </w:tbl>
  <w:p w14:paraId="46716435" w14:textId="192B4B6D" w:rsidR="004C3889" w:rsidRPr="004C3889" w:rsidRDefault="004C3889" w:rsidP="004C388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3347" w14:textId="77777777" w:rsidR="00404930" w:rsidRDefault="00404930" w:rsidP="003916DB">
      <w:pPr>
        <w:spacing w:after="0"/>
      </w:pPr>
      <w:r>
        <w:separator/>
      </w:r>
    </w:p>
  </w:footnote>
  <w:footnote w:type="continuationSeparator" w:id="0">
    <w:p w14:paraId="00BD705E" w14:textId="77777777" w:rsidR="00404930" w:rsidRDefault="00404930" w:rsidP="003916DB">
      <w:pPr>
        <w:spacing w:after="0"/>
      </w:pPr>
      <w:r>
        <w:continuationSeparator/>
      </w:r>
    </w:p>
  </w:footnote>
  <w:footnote w:type="continuationNotice" w:id="1">
    <w:p w14:paraId="6DAA063A" w14:textId="77777777" w:rsidR="00404930" w:rsidRDefault="004049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9303" w14:textId="77777777" w:rsidR="00C97470" w:rsidRDefault="00C97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0BFB" w14:textId="77777777" w:rsidR="00C97470" w:rsidRDefault="00C97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58B"/>
    <w:multiLevelType w:val="hybridMultilevel"/>
    <w:tmpl w:val="8E32BE8C"/>
    <w:lvl w:ilvl="0" w:tplc="FFFFFFFF">
      <w:start w:val="1"/>
      <w:numFmt w:val="bullet"/>
      <w:lvlText w:val=""/>
      <w:lvlJc w:val="left"/>
      <w:pPr>
        <w:ind w:left="360" w:hanging="360"/>
      </w:pPr>
      <w:rPr>
        <w:rFonts w:ascii="Symbol" w:hAnsi="Symbol" w:hint="default"/>
        <w:color w:val="0070F1"/>
      </w:rPr>
    </w:lvl>
    <w:lvl w:ilvl="1" w:tplc="FB14D830">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936EC"/>
    <w:multiLevelType w:val="multilevel"/>
    <w:tmpl w:val="607CDA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1D7B25A3"/>
    <w:multiLevelType w:val="hybridMultilevel"/>
    <w:tmpl w:val="1B52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17CF3"/>
    <w:multiLevelType w:val="hybridMultilevel"/>
    <w:tmpl w:val="AB80E7BE"/>
    <w:lvl w:ilvl="0" w:tplc="FFFFFFFF">
      <w:start w:val="1"/>
      <w:numFmt w:val="bullet"/>
      <w:lvlText w:val=""/>
      <w:lvlJc w:val="left"/>
      <w:pPr>
        <w:ind w:left="360" w:hanging="360"/>
      </w:pPr>
      <w:rPr>
        <w:rFonts w:ascii="Symbol" w:hAnsi="Symbol" w:hint="default"/>
        <w:color w:val="0070F1"/>
      </w:rPr>
    </w:lvl>
    <w:lvl w:ilvl="1" w:tplc="DE723722">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CDF2541"/>
    <w:multiLevelType w:val="multilevel"/>
    <w:tmpl w:val="CA001F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11"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3D59A8"/>
    <w:multiLevelType w:val="hybridMultilevel"/>
    <w:tmpl w:val="BC2096F8"/>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0F13E76"/>
    <w:multiLevelType w:val="hybridMultilevel"/>
    <w:tmpl w:val="D30E4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24"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20"/>
  </w:num>
  <w:num w:numId="4">
    <w:abstractNumId w:val="12"/>
  </w:num>
  <w:num w:numId="5">
    <w:abstractNumId w:val="1"/>
  </w:num>
  <w:num w:numId="6">
    <w:abstractNumId w:val="5"/>
  </w:num>
  <w:num w:numId="7">
    <w:abstractNumId w:val="11"/>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16"/>
  </w:num>
  <w:num w:numId="13">
    <w:abstractNumId w:val="3"/>
  </w:num>
  <w:num w:numId="14">
    <w:abstractNumId w:val="19"/>
  </w:num>
  <w:num w:numId="15">
    <w:abstractNumId w:val="14"/>
  </w:num>
  <w:num w:numId="16">
    <w:abstractNumId w:val="15"/>
  </w:num>
  <w:num w:numId="17">
    <w:abstractNumId w:val="6"/>
  </w:num>
  <w:num w:numId="18">
    <w:abstractNumId w:val="21"/>
  </w:num>
  <w:num w:numId="19">
    <w:abstractNumId w:val="10"/>
  </w:num>
  <w:num w:numId="20">
    <w:abstractNumId w:val="2"/>
  </w:num>
  <w:num w:numId="21">
    <w:abstractNumId w:val="23"/>
  </w:num>
  <w:num w:numId="22">
    <w:abstractNumId w:val="22"/>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9"/>
  </w:num>
  <w:num w:numId="32">
    <w:abstractNumId w:val="4"/>
  </w:num>
  <w:num w:numId="33">
    <w:abstractNumId w:val="11"/>
  </w:num>
  <w:num w:numId="34">
    <w:abstractNumId w:val="13"/>
  </w:num>
  <w:num w:numId="35">
    <w:abstractNumId w:val="8"/>
  </w:num>
  <w:num w:numId="36">
    <w:abstractNumId w:val="0"/>
  </w:num>
  <w:num w:numId="37">
    <w:abstractNumId w:val="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0189D"/>
    <w:rsid w:val="00044733"/>
    <w:rsid w:val="0006508B"/>
    <w:rsid w:val="000C5642"/>
    <w:rsid w:val="000D0899"/>
    <w:rsid w:val="000D5279"/>
    <w:rsid w:val="0010491B"/>
    <w:rsid w:val="001160EF"/>
    <w:rsid w:val="00120E32"/>
    <w:rsid w:val="00121EE3"/>
    <w:rsid w:val="00130775"/>
    <w:rsid w:val="00142C86"/>
    <w:rsid w:val="001443F7"/>
    <w:rsid w:val="001546C3"/>
    <w:rsid w:val="001A7AE8"/>
    <w:rsid w:val="001B7159"/>
    <w:rsid w:val="001C3346"/>
    <w:rsid w:val="001C3D56"/>
    <w:rsid w:val="001C7EA5"/>
    <w:rsid w:val="001D033D"/>
    <w:rsid w:val="001D313D"/>
    <w:rsid w:val="001F4E8D"/>
    <w:rsid w:val="00233F0A"/>
    <w:rsid w:val="00252693"/>
    <w:rsid w:val="00256781"/>
    <w:rsid w:val="002617CD"/>
    <w:rsid w:val="0027006E"/>
    <w:rsid w:val="002819C9"/>
    <w:rsid w:val="002858B1"/>
    <w:rsid w:val="002B2562"/>
    <w:rsid w:val="002C4D09"/>
    <w:rsid w:val="002D4E8F"/>
    <w:rsid w:val="002F5AD8"/>
    <w:rsid w:val="002F69C1"/>
    <w:rsid w:val="002F7A18"/>
    <w:rsid w:val="003116EB"/>
    <w:rsid w:val="00332AB7"/>
    <w:rsid w:val="00341732"/>
    <w:rsid w:val="003437AB"/>
    <w:rsid w:val="00356625"/>
    <w:rsid w:val="003730C2"/>
    <w:rsid w:val="0037388E"/>
    <w:rsid w:val="003746D0"/>
    <w:rsid w:val="00380BCA"/>
    <w:rsid w:val="003916DB"/>
    <w:rsid w:val="0039612C"/>
    <w:rsid w:val="003A06C9"/>
    <w:rsid w:val="003C0FA8"/>
    <w:rsid w:val="003D2802"/>
    <w:rsid w:val="003E45A4"/>
    <w:rsid w:val="003E612B"/>
    <w:rsid w:val="003F147A"/>
    <w:rsid w:val="00404930"/>
    <w:rsid w:val="004156DF"/>
    <w:rsid w:val="00455F06"/>
    <w:rsid w:val="004634CF"/>
    <w:rsid w:val="00470D2A"/>
    <w:rsid w:val="00480E54"/>
    <w:rsid w:val="00482104"/>
    <w:rsid w:val="004A3DE2"/>
    <w:rsid w:val="004B0C49"/>
    <w:rsid w:val="004B11BD"/>
    <w:rsid w:val="004B4768"/>
    <w:rsid w:val="004C3889"/>
    <w:rsid w:val="004E4128"/>
    <w:rsid w:val="00503F1D"/>
    <w:rsid w:val="00506957"/>
    <w:rsid w:val="00507DB6"/>
    <w:rsid w:val="00511EC2"/>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D04E6"/>
    <w:rsid w:val="005F0347"/>
    <w:rsid w:val="005F708E"/>
    <w:rsid w:val="00607A30"/>
    <w:rsid w:val="00610E7B"/>
    <w:rsid w:val="0061725B"/>
    <w:rsid w:val="00625FAF"/>
    <w:rsid w:val="00626E50"/>
    <w:rsid w:val="00674094"/>
    <w:rsid w:val="00683581"/>
    <w:rsid w:val="00684A3E"/>
    <w:rsid w:val="00696541"/>
    <w:rsid w:val="006A3AFE"/>
    <w:rsid w:val="006A56FD"/>
    <w:rsid w:val="006C572D"/>
    <w:rsid w:val="006C6BD4"/>
    <w:rsid w:val="006D1419"/>
    <w:rsid w:val="006D5560"/>
    <w:rsid w:val="00700EF5"/>
    <w:rsid w:val="00704F5E"/>
    <w:rsid w:val="0071143C"/>
    <w:rsid w:val="00723F47"/>
    <w:rsid w:val="007271BD"/>
    <w:rsid w:val="00741113"/>
    <w:rsid w:val="00741EBB"/>
    <w:rsid w:val="007532C3"/>
    <w:rsid w:val="00755863"/>
    <w:rsid w:val="0075638E"/>
    <w:rsid w:val="0077758E"/>
    <w:rsid w:val="00777DCD"/>
    <w:rsid w:val="00782B81"/>
    <w:rsid w:val="007C6E56"/>
    <w:rsid w:val="007E4DA5"/>
    <w:rsid w:val="007F790A"/>
    <w:rsid w:val="00802F3C"/>
    <w:rsid w:val="00827C0E"/>
    <w:rsid w:val="0086389A"/>
    <w:rsid w:val="008672DD"/>
    <w:rsid w:val="008746EA"/>
    <w:rsid w:val="0089270A"/>
    <w:rsid w:val="008A387A"/>
    <w:rsid w:val="008A3AC0"/>
    <w:rsid w:val="008B605D"/>
    <w:rsid w:val="008E2595"/>
    <w:rsid w:val="008E3CA3"/>
    <w:rsid w:val="008F07EF"/>
    <w:rsid w:val="00902532"/>
    <w:rsid w:val="0091199F"/>
    <w:rsid w:val="0091721B"/>
    <w:rsid w:val="00917E51"/>
    <w:rsid w:val="00924842"/>
    <w:rsid w:val="00934904"/>
    <w:rsid w:val="00941DF1"/>
    <w:rsid w:val="00944EC3"/>
    <w:rsid w:val="00960A0C"/>
    <w:rsid w:val="00964219"/>
    <w:rsid w:val="009756D4"/>
    <w:rsid w:val="00976C8A"/>
    <w:rsid w:val="00994D02"/>
    <w:rsid w:val="009D783A"/>
    <w:rsid w:val="009E01C1"/>
    <w:rsid w:val="009F20F8"/>
    <w:rsid w:val="00A25749"/>
    <w:rsid w:val="00A46C60"/>
    <w:rsid w:val="00A6489F"/>
    <w:rsid w:val="00A72F3F"/>
    <w:rsid w:val="00A95542"/>
    <w:rsid w:val="00AB6B47"/>
    <w:rsid w:val="00AC0079"/>
    <w:rsid w:val="00AD6B5A"/>
    <w:rsid w:val="00AE1F14"/>
    <w:rsid w:val="00B176DC"/>
    <w:rsid w:val="00B24CF6"/>
    <w:rsid w:val="00B35500"/>
    <w:rsid w:val="00B36BBB"/>
    <w:rsid w:val="00B64881"/>
    <w:rsid w:val="00B70B3D"/>
    <w:rsid w:val="00B71144"/>
    <w:rsid w:val="00B74C62"/>
    <w:rsid w:val="00BA7956"/>
    <w:rsid w:val="00BB5C9A"/>
    <w:rsid w:val="00BF210C"/>
    <w:rsid w:val="00C03748"/>
    <w:rsid w:val="00C217DC"/>
    <w:rsid w:val="00C54E98"/>
    <w:rsid w:val="00C55667"/>
    <w:rsid w:val="00C65EE0"/>
    <w:rsid w:val="00C729E9"/>
    <w:rsid w:val="00C75468"/>
    <w:rsid w:val="00C97470"/>
    <w:rsid w:val="00CC1E4C"/>
    <w:rsid w:val="00CD0AE7"/>
    <w:rsid w:val="00CE3692"/>
    <w:rsid w:val="00CE3AD1"/>
    <w:rsid w:val="00CE442D"/>
    <w:rsid w:val="00CF18BD"/>
    <w:rsid w:val="00CF26B9"/>
    <w:rsid w:val="00D056DD"/>
    <w:rsid w:val="00D203C2"/>
    <w:rsid w:val="00D22230"/>
    <w:rsid w:val="00D272CC"/>
    <w:rsid w:val="00D460BE"/>
    <w:rsid w:val="00D56D08"/>
    <w:rsid w:val="00D600AB"/>
    <w:rsid w:val="00DA448F"/>
    <w:rsid w:val="00DB4F54"/>
    <w:rsid w:val="00DB7D13"/>
    <w:rsid w:val="00DF4509"/>
    <w:rsid w:val="00DF70F0"/>
    <w:rsid w:val="00E05DE7"/>
    <w:rsid w:val="00E065A2"/>
    <w:rsid w:val="00E07FE4"/>
    <w:rsid w:val="00E11131"/>
    <w:rsid w:val="00E2112F"/>
    <w:rsid w:val="00E5001F"/>
    <w:rsid w:val="00E60DED"/>
    <w:rsid w:val="00E66959"/>
    <w:rsid w:val="00E83C9F"/>
    <w:rsid w:val="00E86353"/>
    <w:rsid w:val="00EA4E29"/>
    <w:rsid w:val="00EB5C82"/>
    <w:rsid w:val="00EC64E7"/>
    <w:rsid w:val="00ED7C98"/>
    <w:rsid w:val="00F00420"/>
    <w:rsid w:val="00F06B31"/>
    <w:rsid w:val="00F30334"/>
    <w:rsid w:val="00F65EAF"/>
    <w:rsid w:val="00F814DB"/>
    <w:rsid w:val="00F8260C"/>
    <w:rsid w:val="00F83299"/>
    <w:rsid w:val="00F8754C"/>
    <w:rsid w:val="00FC620D"/>
    <w:rsid w:val="00FE09A2"/>
    <w:rsid w:val="00FE4CA1"/>
    <w:rsid w:val="00FF397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 w:type="character" w:customStyle="1" w:styleId="normaltextrun">
    <w:name w:val="normaltextrun"/>
    <w:basedOn w:val="DefaultParagraphFont"/>
    <w:rsid w:val="0061725B"/>
  </w:style>
  <w:style w:type="character" w:customStyle="1" w:styleId="eop">
    <w:name w:val="eop"/>
    <w:basedOn w:val="DefaultParagraphFont"/>
    <w:rsid w:val="006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8781">
      <w:bodyDiv w:val="1"/>
      <w:marLeft w:val="0"/>
      <w:marRight w:val="0"/>
      <w:marTop w:val="0"/>
      <w:marBottom w:val="0"/>
      <w:divBdr>
        <w:top w:val="none" w:sz="0" w:space="0" w:color="auto"/>
        <w:left w:val="none" w:sz="0" w:space="0" w:color="auto"/>
        <w:bottom w:val="none" w:sz="0" w:space="0" w:color="auto"/>
        <w:right w:val="none" w:sz="0" w:space="0" w:color="auto"/>
      </w:divBdr>
      <w:divsChild>
        <w:div w:id="846866665">
          <w:marLeft w:val="0"/>
          <w:marRight w:val="0"/>
          <w:marTop w:val="0"/>
          <w:marBottom w:val="0"/>
          <w:divBdr>
            <w:top w:val="none" w:sz="0" w:space="0" w:color="auto"/>
            <w:left w:val="none" w:sz="0" w:space="0" w:color="auto"/>
            <w:bottom w:val="none" w:sz="0" w:space="0" w:color="auto"/>
            <w:right w:val="none" w:sz="0" w:space="0" w:color="auto"/>
          </w:divBdr>
        </w:div>
        <w:div w:id="169876507">
          <w:marLeft w:val="0"/>
          <w:marRight w:val="0"/>
          <w:marTop w:val="0"/>
          <w:marBottom w:val="0"/>
          <w:divBdr>
            <w:top w:val="none" w:sz="0" w:space="0" w:color="auto"/>
            <w:left w:val="none" w:sz="0" w:space="0" w:color="auto"/>
            <w:bottom w:val="none" w:sz="0" w:space="0" w:color="auto"/>
            <w:right w:val="none" w:sz="0" w:space="0" w:color="auto"/>
          </w:divBdr>
        </w:div>
        <w:div w:id="1340816105">
          <w:marLeft w:val="0"/>
          <w:marRight w:val="0"/>
          <w:marTop w:val="0"/>
          <w:marBottom w:val="0"/>
          <w:divBdr>
            <w:top w:val="none" w:sz="0" w:space="0" w:color="auto"/>
            <w:left w:val="none" w:sz="0" w:space="0" w:color="auto"/>
            <w:bottom w:val="none" w:sz="0" w:space="0" w:color="auto"/>
            <w:right w:val="none" w:sz="0" w:space="0" w:color="auto"/>
          </w:divBdr>
        </w:div>
        <w:div w:id="562178807">
          <w:marLeft w:val="0"/>
          <w:marRight w:val="0"/>
          <w:marTop w:val="0"/>
          <w:marBottom w:val="0"/>
          <w:divBdr>
            <w:top w:val="none" w:sz="0" w:space="0" w:color="auto"/>
            <w:left w:val="none" w:sz="0" w:space="0" w:color="auto"/>
            <w:bottom w:val="none" w:sz="0" w:space="0" w:color="auto"/>
            <w:right w:val="none" w:sz="0" w:space="0" w:color="auto"/>
          </w:divBdr>
        </w:div>
        <w:div w:id="1605577137">
          <w:marLeft w:val="0"/>
          <w:marRight w:val="0"/>
          <w:marTop w:val="0"/>
          <w:marBottom w:val="0"/>
          <w:divBdr>
            <w:top w:val="none" w:sz="0" w:space="0" w:color="auto"/>
            <w:left w:val="none" w:sz="0" w:space="0" w:color="auto"/>
            <w:bottom w:val="none" w:sz="0" w:space="0" w:color="auto"/>
            <w:right w:val="none" w:sz="0" w:space="0" w:color="auto"/>
          </w:divBdr>
        </w:div>
      </w:divsChild>
    </w:div>
    <w:div w:id="1027440594">
      <w:bodyDiv w:val="1"/>
      <w:marLeft w:val="0"/>
      <w:marRight w:val="0"/>
      <w:marTop w:val="0"/>
      <w:marBottom w:val="0"/>
      <w:divBdr>
        <w:top w:val="none" w:sz="0" w:space="0" w:color="auto"/>
        <w:left w:val="none" w:sz="0" w:space="0" w:color="auto"/>
        <w:bottom w:val="none" w:sz="0" w:space="0" w:color="auto"/>
        <w:right w:val="none" w:sz="0" w:space="0" w:color="auto"/>
      </w:divBdr>
      <w:divsChild>
        <w:div w:id="1865705502">
          <w:marLeft w:val="0"/>
          <w:marRight w:val="0"/>
          <w:marTop w:val="0"/>
          <w:marBottom w:val="0"/>
          <w:divBdr>
            <w:top w:val="none" w:sz="0" w:space="0" w:color="auto"/>
            <w:left w:val="none" w:sz="0" w:space="0" w:color="auto"/>
            <w:bottom w:val="none" w:sz="0" w:space="0" w:color="auto"/>
            <w:right w:val="none" w:sz="0" w:space="0" w:color="auto"/>
          </w:divBdr>
        </w:div>
        <w:div w:id="1814172483">
          <w:marLeft w:val="0"/>
          <w:marRight w:val="0"/>
          <w:marTop w:val="0"/>
          <w:marBottom w:val="0"/>
          <w:divBdr>
            <w:top w:val="none" w:sz="0" w:space="0" w:color="auto"/>
            <w:left w:val="none" w:sz="0" w:space="0" w:color="auto"/>
            <w:bottom w:val="none" w:sz="0" w:space="0" w:color="auto"/>
            <w:right w:val="none" w:sz="0" w:space="0" w:color="auto"/>
          </w:divBdr>
        </w:div>
        <w:div w:id="98333474">
          <w:marLeft w:val="0"/>
          <w:marRight w:val="0"/>
          <w:marTop w:val="0"/>
          <w:marBottom w:val="0"/>
          <w:divBdr>
            <w:top w:val="none" w:sz="0" w:space="0" w:color="auto"/>
            <w:left w:val="none" w:sz="0" w:space="0" w:color="auto"/>
            <w:bottom w:val="none" w:sz="0" w:space="0" w:color="auto"/>
            <w:right w:val="none" w:sz="0" w:space="0" w:color="auto"/>
          </w:divBdr>
        </w:div>
        <w:div w:id="417672938">
          <w:marLeft w:val="0"/>
          <w:marRight w:val="0"/>
          <w:marTop w:val="0"/>
          <w:marBottom w:val="0"/>
          <w:divBdr>
            <w:top w:val="none" w:sz="0" w:space="0" w:color="auto"/>
            <w:left w:val="none" w:sz="0" w:space="0" w:color="auto"/>
            <w:bottom w:val="none" w:sz="0" w:space="0" w:color="auto"/>
            <w:right w:val="none" w:sz="0" w:space="0" w:color="auto"/>
          </w:divBdr>
        </w:div>
        <w:div w:id="1492983202">
          <w:marLeft w:val="0"/>
          <w:marRight w:val="0"/>
          <w:marTop w:val="0"/>
          <w:marBottom w:val="0"/>
          <w:divBdr>
            <w:top w:val="none" w:sz="0" w:space="0" w:color="auto"/>
            <w:left w:val="none" w:sz="0" w:space="0" w:color="auto"/>
            <w:bottom w:val="none" w:sz="0" w:space="0" w:color="auto"/>
            <w:right w:val="none" w:sz="0" w:space="0" w:color="auto"/>
          </w:divBdr>
        </w:div>
        <w:div w:id="1651320874">
          <w:marLeft w:val="0"/>
          <w:marRight w:val="0"/>
          <w:marTop w:val="0"/>
          <w:marBottom w:val="0"/>
          <w:divBdr>
            <w:top w:val="none" w:sz="0" w:space="0" w:color="auto"/>
            <w:left w:val="none" w:sz="0" w:space="0" w:color="auto"/>
            <w:bottom w:val="none" w:sz="0" w:space="0" w:color="auto"/>
            <w:right w:val="none" w:sz="0" w:space="0" w:color="auto"/>
          </w:divBdr>
        </w:div>
        <w:div w:id="1412890670">
          <w:marLeft w:val="0"/>
          <w:marRight w:val="0"/>
          <w:marTop w:val="0"/>
          <w:marBottom w:val="0"/>
          <w:divBdr>
            <w:top w:val="none" w:sz="0" w:space="0" w:color="auto"/>
            <w:left w:val="none" w:sz="0" w:space="0" w:color="auto"/>
            <w:bottom w:val="none" w:sz="0" w:space="0" w:color="auto"/>
            <w:right w:val="none" w:sz="0" w:space="0" w:color="auto"/>
          </w:divBdr>
        </w:div>
        <w:div w:id="1535461334">
          <w:marLeft w:val="0"/>
          <w:marRight w:val="0"/>
          <w:marTop w:val="0"/>
          <w:marBottom w:val="0"/>
          <w:divBdr>
            <w:top w:val="none" w:sz="0" w:space="0" w:color="auto"/>
            <w:left w:val="none" w:sz="0" w:space="0" w:color="auto"/>
            <w:bottom w:val="none" w:sz="0" w:space="0" w:color="auto"/>
            <w:right w:val="none" w:sz="0" w:space="0" w:color="auto"/>
          </w:divBdr>
        </w:div>
        <w:div w:id="111175647">
          <w:marLeft w:val="0"/>
          <w:marRight w:val="0"/>
          <w:marTop w:val="0"/>
          <w:marBottom w:val="0"/>
          <w:divBdr>
            <w:top w:val="none" w:sz="0" w:space="0" w:color="auto"/>
            <w:left w:val="none" w:sz="0" w:space="0" w:color="auto"/>
            <w:bottom w:val="none" w:sz="0" w:space="0" w:color="auto"/>
            <w:right w:val="none" w:sz="0" w:space="0" w:color="auto"/>
          </w:divBdr>
        </w:div>
        <w:div w:id="2046558737">
          <w:marLeft w:val="0"/>
          <w:marRight w:val="0"/>
          <w:marTop w:val="0"/>
          <w:marBottom w:val="0"/>
          <w:divBdr>
            <w:top w:val="none" w:sz="0" w:space="0" w:color="auto"/>
            <w:left w:val="none" w:sz="0" w:space="0" w:color="auto"/>
            <w:bottom w:val="none" w:sz="0" w:space="0" w:color="auto"/>
            <w:right w:val="none" w:sz="0" w:space="0" w:color="auto"/>
          </w:divBdr>
        </w:div>
        <w:div w:id="1614359268">
          <w:marLeft w:val="0"/>
          <w:marRight w:val="0"/>
          <w:marTop w:val="0"/>
          <w:marBottom w:val="0"/>
          <w:divBdr>
            <w:top w:val="none" w:sz="0" w:space="0" w:color="auto"/>
            <w:left w:val="none" w:sz="0" w:space="0" w:color="auto"/>
            <w:bottom w:val="none" w:sz="0" w:space="0" w:color="auto"/>
            <w:right w:val="none" w:sz="0" w:space="0" w:color="auto"/>
          </w:divBdr>
        </w:div>
        <w:div w:id="2133552966">
          <w:marLeft w:val="0"/>
          <w:marRight w:val="0"/>
          <w:marTop w:val="0"/>
          <w:marBottom w:val="0"/>
          <w:divBdr>
            <w:top w:val="none" w:sz="0" w:space="0" w:color="auto"/>
            <w:left w:val="none" w:sz="0" w:space="0" w:color="auto"/>
            <w:bottom w:val="none" w:sz="0" w:space="0" w:color="auto"/>
            <w:right w:val="none" w:sz="0" w:space="0" w:color="auto"/>
          </w:divBdr>
        </w:div>
        <w:div w:id="2025815305">
          <w:marLeft w:val="0"/>
          <w:marRight w:val="0"/>
          <w:marTop w:val="0"/>
          <w:marBottom w:val="0"/>
          <w:divBdr>
            <w:top w:val="none" w:sz="0" w:space="0" w:color="auto"/>
            <w:left w:val="none" w:sz="0" w:space="0" w:color="auto"/>
            <w:bottom w:val="none" w:sz="0" w:space="0" w:color="auto"/>
            <w:right w:val="none" w:sz="0" w:space="0" w:color="auto"/>
          </w:divBdr>
        </w:div>
        <w:div w:id="1865826879">
          <w:marLeft w:val="0"/>
          <w:marRight w:val="0"/>
          <w:marTop w:val="0"/>
          <w:marBottom w:val="0"/>
          <w:divBdr>
            <w:top w:val="none" w:sz="0" w:space="0" w:color="auto"/>
            <w:left w:val="none" w:sz="0" w:space="0" w:color="auto"/>
            <w:bottom w:val="none" w:sz="0" w:space="0" w:color="auto"/>
            <w:right w:val="none" w:sz="0" w:space="0" w:color="auto"/>
          </w:divBdr>
        </w:div>
        <w:div w:id="150562394">
          <w:marLeft w:val="0"/>
          <w:marRight w:val="0"/>
          <w:marTop w:val="0"/>
          <w:marBottom w:val="0"/>
          <w:divBdr>
            <w:top w:val="none" w:sz="0" w:space="0" w:color="auto"/>
            <w:left w:val="none" w:sz="0" w:space="0" w:color="auto"/>
            <w:bottom w:val="none" w:sz="0" w:space="0" w:color="auto"/>
            <w:right w:val="none" w:sz="0" w:space="0" w:color="auto"/>
          </w:divBdr>
        </w:div>
        <w:div w:id="579675847">
          <w:marLeft w:val="0"/>
          <w:marRight w:val="0"/>
          <w:marTop w:val="0"/>
          <w:marBottom w:val="0"/>
          <w:divBdr>
            <w:top w:val="none" w:sz="0" w:space="0" w:color="auto"/>
            <w:left w:val="none" w:sz="0" w:space="0" w:color="auto"/>
            <w:bottom w:val="none" w:sz="0" w:space="0" w:color="auto"/>
            <w:right w:val="none" w:sz="0" w:space="0" w:color="auto"/>
          </w:divBdr>
        </w:div>
        <w:div w:id="824711931">
          <w:marLeft w:val="0"/>
          <w:marRight w:val="0"/>
          <w:marTop w:val="0"/>
          <w:marBottom w:val="0"/>
          <w:divBdr>
            <w:top w:val="none" w:sz="0" w:space="0" w:color="auto"/>
            <w:left w:val="none" w:sz="0" w:space="0" w:color="auto"/>
            <w:bottom w:val="none" w:sz="0" w:space="0" w:color="auto"/>
            <w:right w:val="none" w:sz="0" w:space="0" w:color="auto"/>
          </w:divBdr>
        </w:div>
        <w:div w:id="323241652">
          <w:marLeft w:val="0"/>
          <w:marRight w:val="0"/>
          <w:marTop w:val="0"/>
          <w:marBottom w:val="0"/>
          <w:divBdr>
            <w:top w:val="none" w:sz="0" w:space="0" w:color="auto"/>
            <w:left w:val="none" w:sz="0" w:space="0" w:color="auto"/>
            <w:bottom w:val="none" w:sz="0" w:space="0" w:color="auto"/>
            <w:right w:val="none" w:sz="0" w:space="0" w:color="auto"/>
          </w:divBdr>
        </w:div>
        <w:div w:id="84545695">
          <w:marLeft w:val="0"/>
          <w:marRight w:val="0"/>
          <w:marTop w:val="0"/>
          <w:marBottom w:val="0"/>
          <w:divBdr>
            <w:top w:val="none" w:sz="0" w:space="0" w:color="auto"/>
            <w:left w:val="none" w:sz="0" w:space="0" w:color="auto"/>
            <w:bottom w:val="none" w:sz="0" w:space="0" w:color="auto"/>
            <w:right w:val="none" w:sz="0" w:space="0" w:color="auto"/>
          </w:divBdr>
        </w:div>
        <w:div w:id="676806488">
          <w:marLeft w:val="0"/>
          <w:marRight w:val="0"/>
          <w:marTop w:val="0"/>
          <w:marBottom w:val="0"/>
          <w:divBdr>
            <w:top w:val="none" w:sz="0" w:space="0" w:color="auto"/>
            <w:left w:val="none" w:sz="0" w:space="0" w:color="auto"/>
            <w:bottom w:val="none" w:sz="0" w:space="0" w:color="auto"/>
            <w:right w:val="none" w:sz="0" w:space="0" w:color="auto"/>
          </w:divBdr>
        </w:div>
        <w:div w:id="1044333971">
          <w:marLeft w:val="0"/>
          <w:marRight w:val="0"/>
          <w:marTop w:val="0"/>
          <w:marBottom w:val="0"/>
          <w:divBdr>
            <w:top w:val="none" w:sz="0" w:space="0" w:color="auto"/>
            <w:left w:val="none" w:sz="0" w:space="0" w:color="auto"/>
            <w:bottom w:val="none" w:sz="0" w:space="0" w:color="auto"/>
            <w:right w:val="none" w:sz="0" w:space="0" w:color="auto"/>
          </w:divBdr>
        </w:div>
      </w:divsChild>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084835603">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398552317">
      <w:bodyDiv w:val="1"/>
      <w:marLeft w:val="0"/>
      <w:marRight w:val="0"/>
      <w:marTop w:val="0"/>
      <w:marBottom w:val="0"/>
      <w:divBdr>
        <w:top w:val="none" w:sz="0" w:space="0" w:color="auto"/>
        <w:left w:val="none" w:sz="0" w:space="0" w:color="auto"/>
        <w:bottom w:val="none" w:sz="0" w:space="0" w:color="auto"/>
        <w:right w:val="none" w:sz="0" w:space="0" w:color="auto"/>
      </w:divBdr>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796017640">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2.xml><?xml version="1.0" encoding="utf-8"?>
<ds:datastoreItem xmlns:ds="http://schemas.openxmlformats.org/officeDocument/2006/customXml" ds:itemID="{48D97DAD-0587-4CEB-87E4-F967CA7A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4.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7</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2022-04-22T02:37:00Z</dcterms:created>
  <dcterms:modified xsi:type="dcterms:W3CDTF">2022-04-22T02:37:00Z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