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E778" w14:textId="11097504" w:rsidR="004C3889" w:rsidRDefault="004C3889" w:rsidP="71F7EA7F"/>
    <w:p w14:paraId="37981A9F" w14:textId="77777777" w:rsidR="006712F0" w:rsidRDefault="006712F0" w:rsidP="004C3889">
      <w:pPr>
        <w:rPr>
          <w:b/>
          <w:bCs/>
        </w:rPr>
      </w:pPr>
    </w:p>
    <w:p w14:paraId="3E3985D8" w14:textId="77777777" w:rsidR="006712F0" w:rsidRPr="001358E4" w:rsidRDefault="006712F0" w:rsidP="004C3889">
      <w:pPr>
        <w:rPr>
          <w:b/>
          <w:bCs/>
        </w:rPr>
      </w:pPr>
    </w:p>
    <w:tbl>
      <w:tblPr>
        <w:tblStyle w:val="TableGrid"/>
        <w:tblpPr w:leftFromText="180" w:rightFromText="180" w:vertAnchor="text" w:tblpX="137" w:tblpY="1"/>
        <w:tblOverlap w:val="never"/>
        <w:tblW w:w="9480" w:type="dxa"/>
        <w:tblBorders>
          <w:top w:val="single" w:sz="4" w:space="0" w:color="FFFFFF" w:themeColor="background2"/>
          <w:left w:val="single" w:sz="4" w:space="0" w:color="FFFFFF" w:themeColor="background2"/>
          <w:bottom w:val="none" w:sz="0" w:space="0" w:color="auto"/>
          <w:right w:val="single" w:sz="4" w:space="0" w:color="FFFFFF" w:themeColor="background2"/>
          <w:insideH w:val="single" w:sz="4" w:space="0" w:color="0070F1" w:themeColor="accent1"/>
          <w:insideV w:val="single" w:sz="4" w:space="0" w:color="FFFFFF" w:themeColor="background2"/>
        </w:tblBorders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5"/>
        <w:gridCol w:w="1185"/>
      </w:tblGrid>
      <w:tr w:rsidR="00577782" w:rsidRPr="001358E4" w14:paraId="01DF1C19" w14:textId="77777777" w:rsidTr="652F69CA">
        <w:tc>
          <w:tcPr>
            <w:tcW w:w="1185" w:type="dxa"/>
            <w:tcBorders>
              <w:top w:val="single" w:sz="8" w:space="0" w:color="0070F1" w:themeColor="accent1"/>
              <w:bottom w:val="single" w:sz="12" w:space="0" w:color="0070F1" w:themeColor="accent1"/>
            </w:tcBorders>
            <w:shd w:val="clear" w:color="auto" w:fill="auto"/>
            <w:vAlign w:val="center"/>
          </w:tcPr>
          <w:p w14:paraId="21352191" w14:textId="4AE9CD5E" w:rsidR="00577782" w:rsidRPr="001358E4" w:rsidRDefault="40BDB82B" w:rsidP="00326D0F">
            <w:pPr>
              <w:pStyle w:val="Tableheading"/>
            </w:pPr>
            <w:r>
              <w:t>Position</w:t>
            </w:r>
          </w:p>
        </w:tc>
        <w:tc>
          <w:tcPr>
            <w:tcW w:w="8295" w:type="dxa"/>
            <w:gridSpan w:val="7"/>
            <w:tcBorders>
              <w:top w:val="single" w:sz="8" w:space="0" w:color="0070F1" w:themeColor="accent1"/>
              <w:bottom w:val="single" w:sz="12" w:space="0" w:color="0070F1" w:themeColor="accent1"/>
            </w:tcBorders>
            <w:shd w:val="clear" w:color="auto" w:fill="FFFFFF" w:themeFill="background2"/>
            <w:vAlign w:val="center"/>
          </w:tcPr>
          <w:p w14:paraId="0E558514" w14:textId="53FB025B" w:rsidR="00577782" w:rsidRPr="001358E4" w:rsidRDefault="003C31ED" w:rsidP="00326D0F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Mental Health </w:t>
            </w:r>
            <w:r w:rsidR="008F7BCE">
              <w:rPr>
                <w:b/>
                <w:bCs/>
              </w:rPr>
              <w:t>Coach</w:t>
            </w:r>
            <w:r w:rsidR="008F7BCE" w:rsidRPr="71F7EA7F">
              <w:rPr>
                <w:b/>
                <w:bCs/>
              </w:rPr>
              <w:t xml:space="preserve"> </w:t>
            </w:r>
            <w:r w:rsidR="008F7BCE">
              <w:rPr>
                <w:b/>
                <w:bCs/>
              </w:rPr>
              <w:t xml:space="preserve">- </w:t>
            </w:r>
            <w:r w:rsidR="000C4ABF">
              <w:rPr>
                <w:b/>
                <w:bCs/>
              </w:rPr>
              <w:t xml:space="preserve">Early Intervention at Work </w:t>
            </w:r>
          </w:p>
        </w:tc>
      </w:tr>
      <w:tr w:rsidR="006A3AFE" w:rsidRPr="001358E4" w14:paraId="15ADCA9C" w14:textId="77777777" w:rsidTr="652F69CA">
        <w:tc>
          <w:tcPr>
            <w:tcW w:w="1185" w:type="dxa"/>
            <w:tcBorders>
              <w:top w:val="single" w:sz="12" w:space="0" w:color="0070F1" w:themeColor="accent1"/>
            </w:tcBorders>
            <w:shd w:val="clear" w:color="auto" w:fill="auto"/>
            <w:vAlign w:val="center"/>
          </w:tcPr>
          <w:p w14:paraId="33B0C656" w14:textId="2EE6426D" w:rsidR="006A3AFE" w:rsidRPr="001358E4" w:rsidRDefault="001A1A3F" w:rsidP="00326D0F">
            <w:pPr>
              <w:pStyle w:val="Tableheading"/>
            </w:pPr>
            <w:r>
              <w:t>R</w:t>
            </w:r>
            <w:r w:rsidR="40BDB82B" w:rsidRPr="001358E4">
              <w:t>eports to</w:t>
            </w:r>
          </w:p>
        </w:tc>
        <w:tc>
          <w:tcPr>
            <w:tcW w:w="8295" w:type="dxa"/>
            <w:gridSpan w:val="7"/>
            <w:tcBorders>
              <w:top w:val="single" w:sz="12" w:space="0" w:color="0070F1" w:themeColor="accent1"/>
            </w:tcBorders>
            <w:shd w:val="clear" w:color="auto" w:fill="FFFFFF" w:themeFill="background2"/>
            <w:vAlign w:val="center"/>
          </w:tcPr>
          <w:p w14:paraId="1FB59F52" w14:textId="6861FF81" w:rsidR="006A3AFE" w:rsidRPr="001358E4" w:rsidRDefault="000C4ABF" w:rsidP="00326D0F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General Manager, Early Intervention at Work</w:t>
            </w:r>
            <w:r w:rsidR="5731FDC1" w:rsidRPr="71F7EA7F">
              <w:rPr>
                <w:b/>
                <w:bCs/>
              </w:rPr>
              <w:t xml:space="preserve"> </w:t>
            </w:r>
          </w:p>
        </w:tc>
      </w:tr>
      <w:tr w:rsidR="003869B4" w:rsidRPr="001358E4" w14:paraId="353F2BC5" w14:textId="77777777" w:rsidTr="652F69CA">
        <w:tc>
          <w:tcPr>
            <w:tcW w:w="1185" w:type="dxa"/>
            <w:shd w:val="clear" w:color="auto" w:fill="auto"/>
            <w:vAlign w:val="center"/>
          </w:tcPr>
          <w:p w14:paraId="48853AD6" w14:textId="77777777" w:rsidR="003869B4" w:rsidRPr="001358E4" w:rsidRDefault="003869B4" w:rsidP="00326D0F">
            <w:pPr>
              <w:pStyle w:val="Tableheading"/>
            </w:pPr>
            <w:r w:rsidRPr="001358E4">
              <w:t>Work level</w:t>
            </w:r>
          </w:p>
        </w:tc>
        <w:tc>
          <w:tcPr>
            <w:tcW w:w="1185" w:type="dxa"/>
            <w:shd w:val="clear" w:color="auto" w:fill="FFFFFF" w:themeFill="background2"/>
            <w:vAlign w:val="center"/>
          </w:tcPr>
          <w:p w14:paraId="53953E53" w14:textId="0EAE65C2" w:rsidR="003869B4" w:rsidRPr="001358E4" w:rsidRDefault="003869B4" w:rsidP="00326D0F">
            <w:pPr>
              <w:spacing w:before="120"/>
              <w:rPr>
                <w:b/>
                <w:bCs/>
              </w:rPr>
            </w:pPr>
            <w:r w:rsidRPr="71F7EA7F">
              <w:rPr>
                <w:b/>
                <w:bCs/>
              </w:rPr>
              <w:t xml:space="preserve">1 </w:t>
            </w:r>
            <w:sdt>
              <w:sdtPr>
                <w:rPr>
                  <w:b/>
                  <w:bCs/>
                </w:rPr>
                <w:id w:val="-1770999427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="704AFB3C" w:rsidRPr="71F7EA7F">
                  <w:rPr>
                    <w:rFonts w:ascii="MS Gothic" w:eastAsia="MS Gothic" w:hAnsi="MS Gothic" w:cs="MS Gothic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85" w:type="dxa"/>
            <w:shd w:val="clear" w:color="auto" w:fill="FFFFFF" w:themeFill="background2"/>
            <w:vAlign w:val="center"/>
          </w:tcPr>
          <w:p w14:paraId="3FE65255" w14:textId="085A6AC6" w:rsidR="003869B4" w:rsidRPr="001358E4" w:rsidRDefault="003869B4" w:rsidP="00326D0F">
            <w:pPr>
              <w:spacing w:before="120"/>
              <w:rPr>
                <w:b/>
                <w:bCs/>
              </w:rPr>
            </w:pPr>
            <w:r w:rsidRPr="71F7EA7F">
              <w:rPr>
                <w:b/>
                <w:bCs/>
              </w:rPr>
              <w:t xml:space="preserve">2 </w:t>
            </w:r>
            <w:sdt>
              <w:sdtPr>
                <w:rPr>
                  <w:b/>
                  <w:bCs/>
                </w:rPr>
                <w:id w:val="-352647739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="23DA0704" w:rsidRPr="71F7EA7F">
                  <w:rPr>
                    <w:rFonts w:ascii="MS Gothic" w:eastAsia="MS Gothic" w:hAnsi="MS Gothic" w:cs="MS Gothic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85" w:type="dxa"/>
            <w:shd w:val="clear" w:color="auto" w:fill="FFFFFF" w:themeFill="background2"/>
            <w:vAlign w:val="center"/>
          </w:tcPr>
          <w:p w14:paraId="45AACB54" w14:textId="24559271" w:rsidR="003869B4" w:rsidRPr="001358E4" w:rsidRDefault="003869B4" w:rsidP="00326D0F">
            <w:pPr>
              <w:spacing w:before="120"/>
              <w:rPr>
                <w:b/>
                <w:bCs/>
              </w:rPr>
            </w:pPr>
            <w:r w:rsidRPr="71F7EA7F">
              <w:rPr>
                <w:b/>
                <w:bCs/>
              </w:rPr>
              <w:t xml:space="preserve">3 </w:t>
            </w:r>
            <w:sdt>
              <w:sdtPr>
                <w:rPr>
                  <w:b/>
                  <w:bCs/>
                </w:rPr>
                <w:id w:val="-2126386698"/>
                <w14:checkbox>
                  <w14:checked w14:val="1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="052BB731" w:rsidRPr="71F7EA7F">
                  <w:rPr>
                    <w:rFonts w:ascii="Wingdings" w:eastAsia="Wingdings" w:hAnsi="Wingdings" w:cs="Wingdings"/>
                    <w:b/>
                    <w:bCs/>
                  </w:rPr>
                  <w:t>☒</w:t>
                </w:r>
              </w:sdtContent>
            </w:sdt>
          </w:p>
        </w:tc>
        <w:tc>
          <w:tcPr>
            <w:tcW w:w="1185" w:type="dxa"/>
            <w:shd w:val="clear" w:color="auto" w:fill="FFFFFF" w:themeFill="background2"/>
            <w:vAlign w:val="center"/>
          </w:tcPr>
          <w:p w14:paraId="463A16AA" w14:textId="2BA72107" w:rsidR="003869B4" w:rsidRPr="001358E4" w:rsidRDefault="003869B4" w:rsidP="00326D0F">
            <w:pPr>
              <w:spacing w:before="120"/>
              <w:rPr>
                <w:b/>
                <w:bCs/>
              </w:rPr>
            </w:pPr>
            <w:r w:rsidRPr="001358E4">
              <w:rPr>
                <w:b/>
                <w:bCs/>
              </w:rPr>
              <w:t xml:space="preserve">4 </w:t>
            </w:r>
            <w:sdt>
              <w:sdtPr>
                <w:rPr>
                  <w:b/>
                  <w:bCs/>
                </w:rPr>
                <w:id w:val="-1711181003"/>
                <w15:color w:val="0070F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85" w:type="dxa"/>
            <w:shd w:val="clear" w:color="auto" w:fill="FFFFFF" w:themeFill="background2"/>
            <w:vAlign w:val="center"/>
          </w:tcPr>
          <w:p w14:paraId="4D8A955F" w14:textId="061DF484" w:rsidR="003869B4" w:rsidRPr="001358E4" w:rsidRDefault="003869B4" w:rsidP="00326D0F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1358E4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14750106"/>
                <w15:color w:val="0070F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85" w:type="dxa"/>
            <w:shd w:val="clear" w:color="auto" w:fill="FFFFFF" w:themeFill="background2"/>
            <w:vAlign w:val="center"/>
          </w:tcPr>
          <w:p w14:paraId="2B124147" w14:textId="5CA1FD98" w:rsidR="003869B4" w:rsidRPr="001358E4" w:rsidRDefault="22207513" w:rsidP="00326D0F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1358E4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473553269"/>
                <w:placeholder>
                  <w:docPart w:val="DefaultPlaceholder_1081868574"/>
                </w:placeholder>
                <w15:color w:val="0070F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85" w:type="dxa"/>
            <w:shd w:val="clear" w:color="auto" w:fill="FFFFFF" w:themeFill="background2"/>
            <w:vAlign w:val="center"/>
          </w:tcPr>
          <w:p w14:paraId="3A2EECCC" w14:textId="0DD616A3" w:rsidR="003869B4" w:rsidRPr="001358E4" w:rsidRDefault="53413164" w:rsidP="00326D0F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1358E4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434631289"/>
                <w:placeholder>
                  <w:docPart w:val="DefaultPlaceholder_1081868574"/>
                </w:placeholder>
                <w15:color w:val="0070F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</w:p>
        </w:tc>
      </w:tr>
      <w:tr w:rsidR="00577782" w:rsidRPr="001358E4" w14:paraId="47F0A737" w14:textId="77777777" w:rsidTr="652F69CA">
        <w:tc>
          <w:tcPr>
            <w:tcW w:w="1185" w:type="dxa"/>
            <w:shd w:val="clear" w:color="auto" w:fill="auto"/>
            <w:vAlign w:val="center"/>
          </w:tcPr>
          <w:p w14:paraId="674597AA" w14:textId="5A93F013" w:rsidR="00577782" w:rsidRPr="001358E4" w:rsidRDefault="007A7C1F" w:rsidP="00326D0F">
            <w:pPr>
              <w:pStyle w:val="Tableheading"/>
            </w:pPr>
            <w:r>
              <w:t>T</w:t>
            </w:r>
            <w:r w:rsidR="40BDB82B" w:rsidRPr="001358E4">
              <w:t>eam</w:t>
            </w:r>
          </w:p>
        </w:tc>
        <w:tc>
          <w:tcPr>
            <w:tcW w:w="8295" w:type="dxa"/>
            <w:gridSpan w:val="7"/>
            <w:shd w:val="clear" w:color="auto" w:fill="FFFFFF" w:themeFill="background2"/>
            <w:vAlign w:val="center"/>
          </w:tcPr>
          <w:p w14:paraId="73D83185" w14:textId="69A20F30" w:rsidR="00577782" w:rsidRPr="001358E4" w:rsidRDefault="000C4ABF" w:rsidP="00326D0F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Early Intervention at Work</w:t>
            </w:r>
          </w:p>
        </w:tc>
      </w:tr>
      <w:tr w:rsidR="007A7C1F" w:rsidRPr="001358E4" w14:paraId="16D7CA93" w14:textId="77777777" w:rsidTr="652F69CA">
        <w:tc>
          <w:tcPr>
            <w:tcW w:w="1185" w:type="dxa"/>
            <w:shd w:val="clear" w:color="auto" w:fill="auto"/>
            <w:vAlign w:val="center"/>
          </w:tcPr>
          <w:p w14:paraId="3F339275" w14:textId="3D0813DD" w:rsidR="007A7C1F" w:rsidRPr="001358E4" w:rsidRDefault="007A7C1F" w:rsidP="00326D0F">
            <w:pPr>
              <w:pStyle w:val="Tableheading"/>
            </w:pPr>
            <w:r w:rsidRPr="001358E4">
              <w:t>Group</w:t>
            </w:r>
          </w:p>
        </w:tc>
        <w:tc>
          <w:tcPr>
            <w:tcW w:w="8295" w:type="dxa"/>
            <w:gridSpan w:val="7"/>
            <w:shd w:val="clear" w:color="auto" w:fill="FFFFFF" w:themeFill="background2"/>
            <w:vAlign w:val="center"/>
          </w:tcPr>
          <w:p w14:paraId="388664DA" w14:textId="20FB80A2" w:rsidR="007A7C1F" w:rsidRPr="001358E4" w:rsidRDefault="000C4ABF" w:rsidP="71F7EA7F">
            <w:pPr>
              <w:spacing w:before="120"/>
            </w:pPr>
            <w:r>
              <w:rPr>
                <w:b/>
                <w:bCs/>
              </w:rPr>
              <w:t xml:space="preserve">Services and </w:t>
            </w:r>
            <w:proofErr w:type="gramStart"/>
            <w:r>
              <w:rPr>
                <w:b/>
                <w:bCs/>
              </w:rPr>
              <w:t>Supports</w:t>
            </w:r>
            <w:proofErr w:type="gramEnd"/>
          </w:p>
        </w:tc>
      </w:tr>
      <w:tr w:rsidR="009E01C1" w:rsidRPr="001358E4" w14:paraId="2A0524F8" w14:textId="77777777" w:rsidTr="652F69CA">
        <w:tc>
          <w:tcPr>
            <w:tcW w:w="1185" w:type="dxa"/>
            <w:shd w:val="clear" w:color="auto" w:fill="auto"/>
            <w:vAlign w:val="center"/>
          </w:tcPr>
          <w:p w14:paraId="1A3A1614" w14:textId="6D95E4FC" w:rsidR="009E01C1" w:rsidRPr="001358E4" w:rsidRDefault="40BDB82B" w:rsidP="00326D0F">
            <w:pPr>
              <w:pStyle w:val="Tableheading"/>
            </w:pPr>
            <w:r w:rsidRPr="001358E4">
              <w:t>Location</w:t>
            </w:r>
          </w:p>
        </w:tc>
        <w:tc>
          <w:tcPr>
            <w:tcW w:w="8295" w:type="dxa"/>
            <w:gridSpan w:val="7"/>
            <w:shd w:val="clear" w:color="auto" w:fill="FFFFFF" w:themeFill="background2"/>
            <w:vAlign w:val="center"/>
          </w:tcPr>
          <w:p w14:paraId="416DBD54" w14:textId="5F92C004" w:rsidR="001A7AE8" w:rsidRPr="001358E4" w:rsidRDefault="40BDB82B" w:rsidP="00326D0F">
            <w:pPr>
              <w:spacing w:before="120"/>
              <w:rPr>
                <w:b/>
                <w:bCs/>
              </w:rPr>
            </w:pPr>
            <w:r w:rsidRPr="71F7EA7F">
              <w:rPr>
                <w:b/>
                <w:bCs/>
              </w:rPr>
              <w:t>Onsite at the Hub in Melbourne CBD</w:t>
            </w:r>
            <w:r w:rsidR="1958D54D" w:rsidRPr="71F7EA7F">
              <w:rPr>
                <w:b/>
                <w:bCs/>
              </w:rPr>
              <w:t xml:space="preserve">/ </w:t>
            </w:r>
            <w:r w:rsidRPr="71F7EA7F">
              <w:rPr>
                <w:b/>
                <w:bCs/>
              </w:rPr>
              <w:t>Hybrid</w:t>
            </w:r>
          </w:p>
        </w:tc>
      </w:tr>
      <w:tr w:rsidR="00577782" w:rsidRPr="001358E4" w14:paraId="2A33BAF5" w14:textId="77777777" w:rsidTr="652F69CA">
        <w:tc>
          <w:tcPr>
            <w:tcW w:w="1185" w:type="dxa"/>
            <w:shd w:val="clear" w:color="auto" w:fill="auto"/>
            <w:vAlign w:val="center"/>
          </w:tcPr>
          <w:p w14:paraId="4F61FE76" w14:textId="37CADCD8" w:rsidR="00577782" w:rsidRPr="001358E4" w:rsidRDefault="40BDB82B" w:rsidP="00326D0F">
            <w:pPr>
              <w:pStyle w:val="Tableheading"/>
            </w:pPr>
            <w:r w:rsidRPr="001358E4">
              <w:t>Direct reports</w:t>
            </w:r>
          </w:p>
        </w:tc>
        <w:tc>
          <w:tcPr>
            <w:tcW w:w="8295" w:type="dxa"/>
            <w:gridSpan w:val="7"/>
            <w:shd w:val="clear" w:color="auto" w:fill="FFFFFF" w:themeFill="background2"/>
            <w:vAlign w:val="center"/>
          </w:tcPr>
          <w:p w14:paraId="7D6BC363" w14:textId="56245477" w:rsidR="00577782" w:rsidRPr="001358E4" w:rsidRDefault="013A868A" w:rsidP="00326D0F">
            <w:pPr>
              <w:spacing w:before="120"/>
              <w:rPr>
                <w:b/>
                <w:bCs/>
              </w:rPr>
            </w:pPr>
            <w:r w:rsidRPr="71F7EA7F">
              <w:rPr>
                <w:b/>
                <w:bCs/>
              </w:rPr>
              <w:t xml:space="preserve">Nil </w:t>
            </w:r>
          </w:p>
        </w:tc>
      </w:tr>
      <w:tr w:rsidR="00777DCD" w14:paraId="4792C669" w14:textId="77777777" w:rsidTr="652F69CA">
        <w:trPr>
          <w:trHeight w:val="569"/>
        </w:trPr>
        <w:tc>
          <w:tcPr>
            <w:tcW w:w="9480" w:type="dxa"/>
            <w:gridSpan w:val="8"/>
            <w:tcBorders>
              <w:top w:val="single" w:sz="4" w:space="0" w:color="0070F1" w:themeColor="accent1"/>
            </w:tcBorders>
            <w:shd w:val="clear" w:color="auto" w:fill="E5F1FE" w:themeFill="accent5"/>
          </w:tcPr>
          <w:p w14:paraId="27036051" w14:textId="34695A99" w:rsidR="00777DCD" w:rsidRDefault="4948F2E9" w:rsidP="009B4555">
            <w:pPr>
              <w:pStyle w:val="Tableheading"/>
              <w:numPr>
                <w:ilvl w:val="0"/>
                <w:numId w:val="4"/>
              </w:numPr>
              <w:ind w:left="447" w:hanging="501"/>
            </w:pPr>
            <w:r>
              <w:t>Purpose of the position</w:t>
            </w:r>
            <w:r w:rsidR="21E4F2D0">
              <w:t xml:space="preserve"> and link to </w:t>
            </w:r>
            <w:r w:rsidR="298425CC">
              <w:t>s</w:t>
            </w:r>
            <w:r w:rsidR="21E4F2D0">
              <w:t>trategy</w:t>
            </w:r>
          </w:p>
        </w:tc>
      </w:tr>
      <w:tr w:rsidR="00EB1C7D" w14:paraId="0264BB6C" w14:textId="77777777" w:rsidTr="652F69CA">
        <w:trPr>
          <w:trHeight w:val="231"/>
        </w:trPr>
        <w:tc>
          <w:tcPr>
            <w:tcW w:w="9480" w:type="dxa"/>
            <w:gridSpan w:val="8"/>
            <w:shd w:val="clear" w:color="auto" w:fill="auto"/>
          </w:tcPr>
          <w:p w14:paraId="024F68B2" w14:textId="115CB77E" w:rsidR="00AD7834" w:rsidRDefault="00AD7834" w:rsidP="71F7EA7F">
            <w:pPr>
              <w:spacing w:before="120"/>
              <w:rPr>
                <w:rFonts w:ascii="Calibri" w:eastAsia="Calibri" w:hAnsi="Calibri" w:cs="Calibri"/>
                <w:color w:val="000000" w:themeColor="text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GB"/>
              </w:rPr>
              <w:t>As a leader and innovator in workplace mental health, B</w:t>
            </w:r>
            <w:r>
              <w:rPr>
                <w:rStyle w:val="normaltextrun"/>
                <w:color w:val="000000"/>
                <w:shd w:val="clear" w:color="auto" w:fill="FFFFFF"/>
                <w:lang w:val="en-GB"/>
              </w:rPr>
              <w:t>eyond Blue aim to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GB"/>
              </w:rPr>
              <w:t xml:space="preserve"> offer workplaces a proven, scalable early intervention service so it is easier for employees to access personalised support earlier, understand how to look after their mental health, to get well and stay well.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   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3233A599" w14:textId="0CC5E829" w:rsidR="000C4ABF" w:rsidRPr="007557B1" w:rsidRDefault="00AD7834" w:rsidP="71F7EA7F">
            <w:pPr>
              <w:spacing w:before="120"/>
              <w:rPr>
                <w:rFonts w:ascii="Calibri" w:eastAsia="Calibri" w:hAnsi="Calibri" w:cs="Calibri"/>
                <w:color w:val="000000" w:themeColor="text2"/>
              </w:rPr>
            </w:pPr>
            <w:r w:rsidRPr="5BB42F33">
              <w:rPr>
                <w:rFonts w:ascii="Calibri" w:eastAsia="Calibri" w:hAnsi="Calibri" w:cs="Calibri"/>
                <w:color w:val="000000" w:themeColor="text2"/>
              </w:rPr>
              <w:t>Specifically trained and supervised in Low intensity Cognitive Behaviour Therapy (</w:t>
            </w:r>
            <w:proofErr w:type="spellStart"/>
            <w:r w:rsidRPr="5BB42F33">
              <w:rPr>
                <w:rFonts w:ascii="Calibri" w:eastAsia="Calibri" w:hAnsi="Calibri" w:cs="Calibri"/>
                <w:color w:val="000000" w:themeColor="text2"/>
              </w:rPr>
              <w:t>LiCBT</w:t>
            </w:r>
            <w:proofErr w:type="spellEnd"/>
            <w:r w:rsidRPr="5BB42F33">
              <w:rPr>
                <w:rFonts w:ascii="Calibri" w:eastAsia="Calibri" w:hAnsi="Calibri" w:cs="Calibri"/>
                <w:color w:val="000000" w:themeColor="text2"/>
              </w:rPr>
              <w:t>), t</w:t>
            </w:r>
            <w:r w:rsidR="4F4A8D32" w:rsidRPr="5BB42F33">
              <w:rPr>
                <w:rFonts w:ascii="Calibri" w:eastAsia="Calibri" w:hAnsi="Calibri" w:cs="Calibri"/>
                <w:color w:val="000000" w:themeColor="text2"/>
              </w:rPr>
              <w:t xml:space="preserve">he </w:t>
            </w:r>
            <w:proofErr w:type="spellStart"/>
            <w:r w:rsidR="000C4ABF" w:rsidRPr="5BB42F33">
              <w:rPr>
                <w:rFonts w:ascii="Calibri" w:eastAsia="Calibri" w:hAnsi="Calibri" w:cs="Calibri"/>
                <w:color w:val="000000" w:themeColor="text2"/>
              </w:rPr>
              <w:t>NewAccess</w:t>
            </w:r>
            <w:proofErr w:type="spellEnd"/>
            <w:r w:rsidR="000C4ABF" w:rsidRPr="5BB42F33">
              <w:rPr>
                <w:rFonts w:ascii="Calibri" w:eastAsia="Calibri" w:hAnsi="Calibri" w:cs="Calibri"/>
                <w:color w:val="000000" w:themeColor="text2"/>
              </w:rPr>
              <w:t xml:space="preserve"> Coach will </w:t>
            </w:r>
            <w:r w:rsidRPr="5BB42F33">
              <w:rPr>
                <w:rFonts w:ascii="Calibri" w:eastAsia="Calibri" w:hAnsi="Calibri" w:cs="Calibri"/>
                <w:color w:val="000000" w:themeColor="text2"/>
              </w:rPr>
              <w:t>provide guided self-help support using Beyond Blues evidence based model of care.</w:t>
            </w:r>
            <w:r w:rsidR="000C4ABF" w:rsidRPr="5BB42F33">
              <w:rPr>
                <w:rFonts w:ascii="Calibri" w:eastAsia="Calibri" w:hAnsi="Calibri" w:cs="Calibri"/>
                <w:color w:val="000000" w:themeColor="text2"/>
              </w:rPr>
              <w:t xml:space="preserve"> The</w:t>
            </w:r>
            <w:r w:rsidRPr="5BB42F33">
              <w:rPr>
                <w:rFonts w:ascii="Calibri" w:eastAsia="Calibri" w:hAnsi="Calibri" w:cs="Calibri"/>
                <w:color w:val="000000" w:themeColor="text2"/>
              </w:rPr>
              <w:t xml:space="preserve"> Coach is</w:t>
            </w:r>
            <w:r w:rsidR="000C4ABF" w:rsidRPr="5BB42F33">
              <w:rPr>
                <w:rFonts w:ascii="Calibri" w:eastAsia="Calibri" w:hAnsi="Calibri" w:cs="Calibri"/>
                <w:color w:val="000000" w:themeColor="text2"/>
              </w:rPr>
              <w:t xml:space="preserve"> responsible for deliver</w:t>
            </w:r>
            <w:r w:rsidR="007557B1" w:rsidRPr="5BB42F33">
              <w:rPr>
                <w:rFonts w:ascii="Calibri" w:eastAsia="Calibri" w:hAnsi="Calibri" w:cs="Calibri"/>
                <w:color w:val="000000" w:themeColor="text2"/>
              </w:rPr>
              <w:t xml:space="preserve">ing effective client </w:t>
            </w:r>
            <w:r w:rsidR="000C4ABF" w:rsidRPr="5BB42F33">
              <w:rPr>
                <w:rFonts w:ascii="Calibri" w:eastAsia="Calibri" w:hAnsi="Calibri" w:cs="Calibri"/>
                <w:color w:val="000000" w:themeColor="text2"/>
              </w:rPr>
              <w:t>assessment, triaging and treatment sessions</w:t>
            </w:r>
            <w:r w:rsidRPr="5BB42F33">
              <w:rPr>
                <w:rFonts w:ascii="Calibri" w:eastAsia="Calibri" w:hAnsi="Calibri" w:cs="Calibri"/>
                <w:color w:val="000000" w:themeColor="text2"/>
              </w:rPr>
              <w:t xml:space="preserve"> for people who access the service through their workplace</w:t>
            </w:r>
            <w:r w:rsidR="40E87464" w:rsidRPr="5BB42F33">
              <w:rPr>
                <w:rFonts w:ascii="Calibri" w:eastAsia="Calibri" w:hAnsi="Calibri" w:cs="Calibri"/>
                <w:color w:val="000000" w:themeColor="text2"/>
              </w:rPr>
              <w:t xml:space="preserve"> between the hours of 8am and 8pm AEST</w:t>
            </w:r>
            <w:r w:rsidRPr="5BB42F33">
              <w:rPr>
                <w:rFonts w:ascii="Calibri" w:eastAsia="Calibri" w:hAnsi="Calibri" w:cs="Calibri"/>
                <w:color w:val="000000" w:themeColor="text2"/>
              </w:rPr>
              <w:t>. Based on demand the coach may be deployed to other Beyond Blue services</w:t>
            </w:r>
            <w:r w:rsidR="00B42654" w:rsidRPr="5BB42F33">
              <w:rPr>
                <w:rFonts w:ascii="Calibri" w:eastAsia="Calibri" w:hAnsi="Calibri" w:cs="Calibri"/>
                <w:color w:val="000000" w:themeColor="text2"/>
              </w:rPr>
              <w:t xml:space="preserve"> and supports</w:t>
            </w:r>
            <w:r w:rsidRPr="5BB42F33">
              <w:rPr>
                <w:rFonts w:ascii="Calibri" w:eastAsia="Calibri" w:hAnsi="Calibri" w:cs="Calibri"/>
                <w:color w:val="000000" w:themeColor="text2"/>
              </w:rPr>
              <w:t xml:space="preserve"> to maximise impact from available hours. </w:t>
            </w:r>
          </w:p>
        </w:tc>
      </w:tr>
      <w:tr w:rsidR="00EB1C7D" w14:paraId="46763343" w14:textId="77777777" w:rsidTr="652F69CA">
        <w:trPr>
          <w:trHeight w:val="569"/>
        </w:trPr>
        <w:tc>
          <w:tcPr>
            <w:tcW w:w="9480" w:type="dxa"/>
            <w:gridSpan w:val="8"/>
            <w:tcBorders>
              <w:top w:val="single" w:sz="4" w:space="0" w:color="0070F1" w:themeColor="accent1"/>
            </w:tcBorders>
            <w:shd w:val="clear" w:color="auto" w:fill="E5F1FE" w:themeFill="accent5"/>
          </w:tcPr>
          <w:p w14:paraId="294E9350" w14:textId="1C928A44" w:rsidR="00EB1C7D" w:rsidRDefault="77675E92" w:rsidP="009B4555">
            <w:pPr>
              <w:pStyle w:val="Tableheading"/>
              <w:numPr>
                <w:ilvl w:val="0"/>
                <w:numId w:val="4"/>
              </w:numPr>
              <w:ind w:left="447" w:hanging="501"/>
            </w:pPr>
            <w:r>
              <w:t xml:space="preserve">Key </w:t>
            </w:r>
            <w:r w:rsidR="1ECBC90F">
              <w:t>a</w:t>
            </w:r>
            <w:r>
              <w:t>ccountabilities</w:t>
            </w:r>
            <w:r w:rsidR="41FBD71E">
              <w:t xml:space="preserve"> of </w:t>
            </w:r>
            <w:r w:rsidR="32F25050">
              <w:t>p</w:t>
            </w:r>
            <w:r w:rsidR="41FBD71E">
              <w:t>osition</w:t>
            </w:r>
          </w:p>
        </w:tc>
      </w:tr>
      <w:tr w:rsidR="001C5F9E" w14:paraId="3FB48344" w14:textId="77777777" w:rsidTr="652F69CA">
        <w:trPr>
          <w:trHeight w:val="228"/>
        </w:trPr>
        <w:tc>
          <w:tcPr>
            <w:tcW w:w="9480" w:type="dxa"/>
            <w:gridSpan w:val="8"/>
            <w:shd w:val="clear" w:color="auto" w:fill="auto"/>
          </w:tcPr>
          <w:p w14:paraId="17A51161" w14:textId="311A1E9F" w:rsidR="001C5F9E" w:rsidRDefault="001C5F9E" w:rsidP="001358E4">
            <w:pPr>
              <w:pStyle w:val="Tableheading"/>
            </w:pPr>
            <w:r>
              <w:t>Area of accountability</w:t>
            </w:r>
          </w:p>
          <w:p w14:paraId="4FAB3BFD" w14:textId="38A0266F" w:rsidR="001C5F9E" w:rsidRDefault="007557B1" w:rsidP="7585234D">
            <w:pPr>
              <w:pStyle w:val="Bullets"/>
            </w:pPr>
            <w:r w:rsidRPr="7585234D">
              <w:t>Effectively engage and r</w:t>
            </w:r>
            <w:r w:rsidR="000C4ABF" w:rsidRPr="7585234D">
              <w:t xml:space="preserve">espond to enquiries, conduct initial assessment and signpost to services. </w:t>
            </w:r>
            <w:r w:rsidR="00AD75F0" w:rsidRPr="7585234D">
              <w:t>Triage and refer clients as required</w:t>
            </w:r>
            <w:r w:rsidR="00C55814" w:rsidRPr="7585234D">
              <w:t xml:space="preserve"> and in alignment with the stepped model of care. </w:t>
            </w:r>
          </w:p>
          <w:p w14:paraId="7729299B" w14:textId="3E0B8A76" w:rsidR="001C5F9E" w:rsidRDefault="000C4ABF" w:rsidP="7585234D">
            <w:pPr>
              <w:pStyle w:val="Bullets"/>
            </w:pPr>
            <w:r w:rsidRPr="7585234D">
              <w:t xml:space="preserve">Provide </w:t>
            </w:r>
            <w:proofErr w:type="spellStart"/>
            <w:r w:rsidRPr="7585234D">
              <w:t>LiCBT</w:t>
            </w:r>
            <w:proofErr w:type="spellEnd"/>
            <w:r w:rsidRPr="7585234D">
              <w:t xml:space="preserve"> coaching services to support improved outcomes for service users, maintaining adherence to the </w:t>
            </w:r>
            <w:proofErr w:type="spellStart"/>
            <w:r w:rsidRPr="7585234D">
              <w:t>NewAccess</w:t>
            </w:r>
            <w:proofErr w:type="spellEnd"/>
            <w:r w:rsidRPr="7585234D">
              <w:t xml:space="preserve"> Service Guide. </w:t>
            </w:r>
          </w:p>
          <w:p w14:paraId="012E1134" w14:textId="1A50C02F" w:rsidR="001C5F9E" w:rsidRDefault="000C4ABF" w:rsidP="7585234D">
            <w:pPr>
              <w:pStyle w:val="Bullets"/>
            </w:pPr>
            <w:r w:rsidRPr="652F69CA">
              <w:t>Participate in supervision and liaise with line man</w:t>
            </w:r>
            <w:r w:rsidR="07BEA7B4" w:rsidRPr="652F69CA">
              <w:t>a</w:t>
            </w:r>
            <w:r w:rsidRPr="652F69CA">
              <w:t xml:space="preserve">ger </w:t>
            </w:r>
            <w:r w:rsidR="1221D632" w:rsidRPr="652F69CA">
              <w:t xml:space="preserve">or delegate </w:t>
            </w:r>
            <w:r w:rsidRPr="652F69CA">
              <w:t xml:space="preserve">on caseload and case management requirements. </w:t>
            </w:r>
          </w:p>
          <w:p w14:paraId="11979300" w14:textId="064E78E7" w:rsidR="00B32A45" w:rsidRDefault="000C4ABF" w:rsidP="7585234D">
            <w:pPr>
              <w:pStyle w:val="Bullets"/>
            </w:pPr>
            <w:r w:rsidRPr="7585234D">
              <w:t xml:space="preserve">Ensure accurate recording, </w:t>
            </w:r>
            <w:proofErr w:type="gramStart"/>
            <w:r w:rsidRPr="7585234D">
              <w:t>maintenance</w:t>
            </w:r>
            <w:proofErr w:type="gramEnd"/>
            <w:r w:rsidRPr="7585234D">
              <w:t xml:space="preserve"> and security of all client records. </w:t>
            </w:r>
          </w:p>
          <w:p w14:paraId="36DD2039" w14:textId="30E76B80" w:rsidR="00B32A45" w:rsidRDefault="007E47D9" w:rsidP="652F69CA">
            <w:pPr>
              <w:pStyle w:val="Bullets"/>
            </w:pPr>
            <w:r w:rsidRPr="652F69CA">
              <w:lastRenderedPageBreak/>
              <w:t xml:space="preserve">Maintain strong ethical practice. </w:t>
            </w:r>
            <w:r w:rsidR="000C4ABF" w:rsidRPr="652F69CA">
              <w:t xml:space="preserve">Comply with practice guidelines, relevant </w:t>
            </w:r>
            <w:proofErr w:type="gramStart"/>
            <w:r w:rsidR="000C4ABF" w:rsidRPr="652F69CA">
              <w:t>legislation</w:t>
            </w:r>
            <w:proofErr w:type="gramEnd"/>
            <w:r w:rsidR="000C4ABF" w:rsidRPr="652F69CA">
              <w:t xml:space="preserve"> and standards. </w:t>
            </w:r>
          </w:p>
          <w:p w14:paraId="00BD3625" w14:textId="6ADFFD3C" w:rsidR="3ADA8249" w:rsidRDefault="3ADA8249" w:rsidP="652F69CA">
            <w:pPr>
              <w:pStyle w:val="Bullets"/>
              <w:rPr>
                <w:rFonts w:ascii="Calibri" w:eastAsia="Calibri" w:hAnsi="Calibri" w:cs="Calibri"/>
              </w:rPr>
            </w:pPr>
            <w:r w:rsidRPr="652F69CA">
              <w:rPr>
                <w:rFonts w:ascii="Calibri" w:eastAsia="Calibri" w:hAnsi="Calibri" w:cs="Calibri"/>
              </w:rPr>
              <w:t xml:space="preserve">Identify and report client related risk - escalate and onward refer as </w:t>
            </w:r>
            <w:proofErr w:type="gramStart"/>
            <w:r w:rsidRPr="652F69CA">
              <w:rPr>
                <w:rFonts w:ascii="Calibri" w:eastAsia="Calibri" w:hAnsi="Calibri" w:cs="Calibri"/>
              </w:rPr>
              <w:t>required</w:t>
            </w:r>
            <w:proofErr w:type="gramEnd"/>
          </w:p>
          <w:p w14:paraId="5AB3859C" w14:textId="70A3B27B" w:rsidR="007557B1" w:rsidRPr="00AD7834" w:rsidRDefault="007557B1" w:rsidP="7585234D">
            <w:pPr>
              <w:pStyle w:val="Bullets"/>
              <w:rPr>
                <w:rFonts w:ascii="Calibri" w:eastAsia="Calibri" w:hAnsi="Calibri" w:cs="Calibri"/>
              </w:rPr>
            </w:pPr>
            <w:r w:rsidRPr="652F69CA">
              <w:rPr>
                <w:rFonts w:ascii="Calibri" w:eastAsia="Calibri" w:hAnsi="Calibri" w:cs="Calibri"/>
              </w:rPr>
              <w:t xml:space="preserve">Meet Key Performance Indicators including </w:t>
            </w:r>
            <w:r w:rsidR="00372E64" w:rsidRPr="652F69CA">
              <w:rPr>
                <w:rFonts w:ascii="Calibri" w:eastAsia="Calibri" w:hAnsi="Calibri" w:cs="Calibri"/>
              </w:rPr>
              <w:t xml:space="preserve">for </w:t>
            </w:r>
            <w:r w:rsidRPr="652F69CA">
              <w:rPr>
                <w:rFonts w:ascii="Calibri" w:eastAsia="Calibri" w:hAnsi="Calibri" w:cs="Calibri"/>
              </w:rPr>
              <w:t xml:space="preserve">direct and indirect service provision. </w:t>
            </w:r>
          </w:p>
          <w:p w14:paraId="0DD08343" w14:textId="18628667" w:rsidR="00AD7834" w:rsidRDefault="00AD7834" w:rsidP="7585234D">
            <w:pPr>
              <w:pStyle w:val="Bullets"/>
            </w:pPr>
            <w:r w:rsidRPr="652F69CA">
              <w:t xml:space="preserve">Deliver, as requested, </w:t>
            </w:r>
            <w:r w:rsidR="008F7BCE" w:rsidRPr="652F69CA">
              <w:t xml:space="preserve">support to other service lines for example moderation of online forums or support to other </w:t>
            </w:r>
            <w:proofErr w:type="spellStart"/>
            <w:r w:rsidR="008F7BCE" w:rsidRPr="652F69CA">
              <w:t>NewAccess</w:t>
            </w:r>
            <w:proofErr w:type="spellEnd"/>
            <w:r w:rsidR="008F7BCE" w:rsidRPr="652F69CA">
              <w:t xml:space="preserve"> services. </w:t>
            </w:r>
          </w:p>
          <w:p w14:paraId="70506BA1" w14:textId="1FD59D9D" w:rsidR="00C841C6" w:rsidRDefault="00F17143" w:rsidP="00C841C6">
            <w:pPr>
              <w:pStyle w:val="Tableheading"/>
            </w:pPr>
            <w:r>
              <w:t>Community connection</w:t>
            </w:r>
          </w:p>
          <w:p w14:paraId="03E2C6A2" w14:textId="3F1204B0" w:rsidR="007557B1" w:rsidRDefault="007557B1" w:rsidP="7585234D">
            <w:pPr>
              <w:pStyle w:val="Bullets"/>
            </w:pPr>
            <w:r w:rsidRPr="652F69CA">
              <w:t xml:space="preserve">Provide appropriately individualised support, based on presenting needs of the client and their background. </w:t>
            </w:r>
          </w:p>
          <w:p w14:paraId="51D70022" w14:textId="262F692E" w:rsidR="00B32A45" w:rsidRDefault="007557B1" w:rsidP="7585234D">
            <w:pPr>
              <w:pStyle w:val="Bullets"/>
            </w:pPr>
            <w:r w:rsidRPr="652F69CA">
              <w:t xml:space="preserve">Support stakeholder engagement and effectively represent Beyond Blue in workplaces and other community settings. </w:t>
            </w:r>
          </w:p>
          <w:p w14:paraId="6029D3F0" w14:textId="4B6E2CCD" w:rsidR="001C5F9E" w:rsidRDefault="001C5F9E" w:rsidP="00B32A45">
            <w:pPr>
              <w:pStyle w:val="Bullets"/>
              <w:numPr>
                <w:ilvl w:val="0"/>
                <w:numId w:val="0"/>
              </w:numPr>
              <w:ind w:left="360" w:hanging="360"/>
            </w:pPr>
          </w:p>
        </w:tc>
      </w:tr>
      <w:tr w:rsidR="00821286" w14:paraId="7260A7CE" w14:textId="77777777" w:rsidTr="652F69CA">
        <w:trPr>
          <w:trHeight w:val="569"/>
        </w:trPr>
        <w:tc>
          <w:tcPr>
            <w:tcW w:w="9480" w:type="dxa"/>
            <w:gridSpan w:val="8"/>
            <w:shd w:val="clear" w:color="auto" w:fill="E5F1FE" w:themeFill="accent5"/>
            <w:vAlign w:val="center"/>
          </w:tcPr>
          <w:p w14:paraId="5F0C352B" w14:textId="0D2B7090" w:rsidR="00821286" w:rsidRDefault="425A4FEE" w:rsidP="009B4555">
            <w:pPr>
              <w:pStyle w:val="Tableheading"/>
              <w:numPr>
                <w:ilvl w:val="0"/>
                <w:numId w:val="4"/>
              </w:numPr>
              <w:ind w:left="447" w:hanging="501"/>
            </w:pPr>
            <w:r>
              <w:lastRenderedPageBreak/>
              <w:t xml:space="preserve">Key </w:t>
            </w:r>
            <w:r w:rsidR="1CEC5E23">
              <w:t xml:space="preserve">outcomes, </w:t>
            </w:r>
            <w:r w:rsidR="15E2288E">
              <w:t xml:space="preserve">or desired impact of role, </w:t>
            </w:r>
            <w:r w:rsidR="5DD749D2">
              <w:t>linked</w:t>
            </w:r>
            <w:r w:rsidR="1CEC5E23">
              <w:t xml:space="preserve"> to </w:t>
            </w:r>
            <w:r w:rsidR="0FB574CC">
              <w:t>s</w:t>
            </w:r>
            <w:r w:rsidR="1CEC5E23">
              <w:t>trategy</w:t>
            </w:r>
          </w:p>
        </w:tc>
      </w:tr>
      <w:tr w:rsidR="00821286" w14:paraId="3FC4EDB1" w14:textId="77777777" w:rsidTr="652F69CA">
        <w:trPr>
          <w:trHeight w:val="231"/>
        </w:trPr>
        <w:tc>
          <w:tcPr>
            <w:tcW w:w="9480" w:type="dxa"/>
            <w:gridSpan w:val="8"/>
            <w:tcBorders>
              <w:top w:val="single" w:sz="2" w:space="0" w:color="0070F1" w:themeColor="accent1"/>
            </w:tcBorders>
            <w:shd w:val="clear" w:color="auto" w:fill="auto"/>
          </w:tcPr>
          <w:p w14:paraId="2FF578D1" w14:textId="1C9399C4" w:rsidR="20996A8D" w:rsidRDefault="3D3EF68D" w:rsidP="12B15634">
            <w:pPr>
              <w:pStyle w:val="Tableheading"/>
            </w:pPr>
            <w:r>
              <w:t>Area of impact</w:t>
            </w:r>
          </w:p>
          <w:p w14:paraId="38180351" w14:textId="2E7319F3" w:rsidR="00736EE1" w:rsidRDefault="00736EE1" w:rsidP="7585234D">
            <w:pPr>
              <w:pStyle w:val="Bullets"/>
              <w:spacing w:before="120"/>
            </w:pPr>
            <w:r w:rsidRPr="652F69CA">
              <w:t xml:space="preserve">Supporting Goal – More people access support </w:t>
            </w:r>
            <w:proofErr w:type="gramStart"/>
            <w:r w:rsidRPr="652F69CA">
              <w:t>earlier, before</w:t>
            </w:r>
            <w:proofErr w:type="gramEnd"/>
            <w:r w:rsidRPr="652F69CA">
              <w:t xml:space="preserve"> mental health problems snowball. </w:t>
            </w:r>
          </w:p>
          <w:p w14:paraId="0ADFB18D" w14:textId="547A40B5" w:rsidR="20996A8D" w:rsidRDefault="00736EE1" w:rsidP="7585234D">
            <w:pPr>
              <w:pStyle w:val="Bullets"/>
              <w:spacing w:before="120"/>
            </w:pPr>
            <w:r w:rsidRPr="652F69CA">
              <w:t xml:space="preserve">Clients experience reduced symptoms of depression and anxiety and improved functioning. </w:t>
            </w:r>
          </w:p>
          <w:p w14:paraId="68875CF6" w14:textId="5C8336F1" w:rsidR="00736EE1" w:rsidRPr="00195BA3" w:rsidRDefault="00736EE1" w:rsidP="7585234D">
            <w:pPr>
              <w:pStyle w:val="Bullets"/>
              <w:spacing w:before="120"/>
            </w:pPr>
            <w:r w:rsidRPr="652F69CA">
              <w:t xml:space="preserve">People who engage with </w:t>
            </w:r>
            <w:r w:rsidR="008F7BCE" w:rsidRPr="652F69CA">
              <w:t>Beyond Blue</w:t>
            </w:r>
            <w:r w:rsidRPr="652F69CA">
              <w:t xml:space="preserve"> have </w:t>
            </w:r>
            <w:r w:rsidR="00195BA3" w:rsidRPr="652F69CA">
              <w:t>their</w:t>
            </w:r>
            <w:r w:rsidRPr="652F69CA">
              <w:t xml:space="preserve"> needs met and their service experience is safe, </w:t>
            </w:r>
            <w:proofErr w:type="gramStart"/>
            <w:r w:rsidRPr="652F69CA">
              <w:t>personalised</w:t>
            </w:r>
            <w:proofErr w:type="gramEnd"/>
            <w:r w:rsidRPr="652F69CA">
              <w:t xml:space="preserve"> and efficient. </w:t>
            </w:r>
          </w:p>
          <w:p w14:paraId="01128D57" w14:textId="2D5D1F52" w:rsidR="00821286" w:rsidRPr="001358E4" w:rsidRDefault="00162662" w:rsidP="5BB42F33">
            <w:pPr>
              <w:pStyle w:val="paragraph"/>
              <w:spacing w:before="120" w:beforeAutospacing="0" w:after="12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5BB42F33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KPI’s/Goals are set in </w:t>
            </w:r>
            <w:r w:rsidR="006165B0" w:rsidRPr="5BB42F33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the performance review cycles</w:t>
            </w:r>
            <w:r w:rsidR="009509E7" w:rsidRPr="5BB42F33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– Jan</w:t>
            </w:r>
            <w:r w:rsidR="00A16E8B" w:rsidRPr="5BB42F33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uary</w:t>
            </w:r>
            <w:r w:rsidR="009509E7" w:rsidRPr="5BB42F33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to June / July to December</w:t>
            </w:r>
            <w:r w:rsidR="426049F0" w:rsidRPr="5BB42F33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as part of our </w:t>
            </w:r>
            <w:hyperlink r:id="rId11">
              <w:r w:rsidR="426049F0" w:rsidRPr="5BB42F33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  <w:lang w:eastAsia="en-US"/>
                </w:rPr>
                <w:t>Thrive Framework</w:t>
              </w:r>
            </w:hyperlink>
            <w:r w:rsidR="426049F0" w:rsidRPr="5BB42F33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277475" w14:paraId="33CB5F59" w14:textId="77777777" w:rsidTr="652F69CA">
        <w:trPr>
          <w:trHeight w:val="569"/>
        </w:trPr>
        <w:tc>
          <w:tcPr>
            <w:tcW w:w="9480" w:type="dxa"/>
            <w:gridSpan w:val="8"/>
            <w:shd w:val="clear" w:color="auto" w:fill="E5F1FE" w:themeFill="accent5"/>
            <w:vAlign w:val="center"/>
          </w:tcPr>
          <w:p w14:paraId="09E86730" w14:textId="77777777" w:rsidR="00277475" w:rsidRDefault="00277475" w:rsidP="009B4555">
            <w:pPr>
              <w:pStyle w:val="Tableheading"/>
              <w:numPr>
                <w:ilvl w:val="0"/>
                <w:numId w:val="4"/>
              </w:numPr>
              <w:ind w:left="447" w:hanging="501"/>
            </w:pPr>
            <w:r>
              <w:t>Core Capabilities</w:t>
            </w:r>
          </w:p>
        </w:tc>
      </w:tr>
      <w:tr w:rsidR="00277475" w14:paraId="08B54315" w14:textId="77777777" w:rsidTr="652F69CA">
        <w:trPr>
          <w:trHeight w:val="231"/>
        </w:trPr>
        <w:tc>
          <w:tcPr>
            <w:tcW w:w="9480" w:type="dxa"/>
            <w:gridSpan w:val="8"/>
            <w:tcBorders>
              <w:top w:val="single" w:sz="2" w:space="0" w:color="0070F1" w:themeColor="accent1"/>
            </w:tcBorders>
            <w:shd w:val="clear" w:color="auto" w:fill="auto"/>
          </w:tcPr>
          <w:p w14:paraId="1749CEDB" w14:textId="0F73A6C3" w:rsidR="56B758BF" w:rsidRDefault="56B758BF" w:rsidP="7585234D">
            <w:pPr>
              <w:spacing w:before="120"/>
            </w:pPr>
            <w:r w:rsidRPr="7585234D">
              <w:rPr>
                <w:rFonts w:ascii="Calibri" w:eastAsia="Calibri" w:hAnsi="Calibri" w:cs="Calibri"/>
              </w:rPr>
              <w:t xml:space="preserve">Of the eight capabilities listed in our </w:t>
            </w:r>
            <w:r w:rsidRPr="7585234D">
              <w:rPr>
                <w:rFonts w:ascii="Calibri" w:eastAsia="Calibri" w:hAnsi="Calibri" w:cs="Calibri"/>
                <w:u w:val="single"/>
              </w:rPr>
              <w:t>capability framework</w:t>
            </w:r>
            <w:r w:rsidRPr="7585234D">
              <w:rPr>
                <w:rFonts w:ascii="Calibri" w:eastAsia="Calibri" w:hAnsi="Calibri" w:cs="Calibri"/>
              </w:rPr>
              <w:t>, the following behaviours are critical for role success:</w:t>
            </w:r>
            <w:r w:rsidRPr="7585234D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0853DE7C" w14:textId="18BD7C58" w:rsidR="7585234D" w:rsidRDefault="7585234D" w:rsidP="7585234D">
            <w:pPr>
              <w:spacing w:before="120"/>
              <w:rPr>
                <w:rFonts w:ascii="Calibri" w:eastAsia="Calibri" w:hAnsi="Calibri" w:cs="Calibri"/>
                <w:b/>
                <w:bCs/>
                <w:color w:val="0070F1" w:themeColor="accent1"/>
              </w:rPr>
            </w:pPr>
            <w:r w:rsidRPr="7585234D">
              <w:rPr>
                <w:rFonts w:ascii="Calibri" w:eastAsia="Calibri" w:hAnsi="Calibri" w:cs="Calibri"/>
                <w:b/>
                <w:bCs/>
                <w:color w:val="0070F1" w:themeColor="accent1"/>
              </w:rPr>
              <w:t>Communication</w:t>
            </w:r>
          </w:p>
          <w:p w14:paraId="14818B2D" w14:textId="690622A2" w:rsidR="7585234D" w:rsidRDefault="7585234D" w:rsidP="009B4555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rPr>
                <w:rFonts w:ascii="Calibri" w:eastAsia="Calibri" w:hAnsi="Calibri" w:cs="Calibri"/>
              </w:rPr>
            </w:pPr>
            <w:r w:rsidRPr="7585234D">
              <w:rPr>
                <w:rFonts w:ascii="Calibri" w:eastAsia="Calibri" w:hAnsi="Calibri" w:cs="Calibri"/>
              </w:rPr>
              <w:t xml:space="preserve">Uses vocabulary that is appropriate to the audience, is culturally inclusive and aligns language to Beyond Blue </w:t>
            </w:r>
            <w:proofErr w:type="gramStart"/>
            <w:r w:rsidRPr="7585234D">
              <w:rPr>
                <w:rFonts w:ascii="Calibri" w:eastAsia="Calibri" w:hAnsi="Calibri" w:cs="Calibri"/>
              </w:rPr>
              <w:t>values</w:t>
            </w:r>
            <w:proofErr w:type="gramEnd"/>
          </w:p>
          <w:p w14:paraId="090ECBAE" w14:textId="36AA6F36" w:rsidR="7585234D" w:rsidRDefault="7585234D" w:rsidP="009B4555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rPr>
                <w:rFonts w:ascii="Calibri" w:eastAsia="Calibri" w:hAnsi="Calibri" w:cs="Calibri"/>
              </w:rPr>
            </w:pPr>
            <w:r w:rsidRPr="7585234D">
              <w:rPr>
                <w:rFonts w:ascii="Calibri" w:eastAsia="Calibri" w:hAnsi="Calibri" w:cs="Calibri"/>
              </w:rPr>
              <w:t xml:space="preserve">Communicates clearly and </w:t>
            </w:r>
            <w:proofErr w:type="gramStart"/>
            <w:r w:rsidRPr="7585234D">
              <w:rPr>
                <w:rFonts w:ascii="Calibri" w:eastAsia="Calibri" w:hAnsi="Calibri" w:cs="Calibri"/>
              </w:rPr>
              <w:t>concisely</w:t>
            </w:r>
            <w:proofErr w:type="gramEnd"/>
            <w:r w:rsidRPr="7585234D">
              <w:rPr>
                <w:rFonts w:ascii="Calibri" w:eastAsia="Calibri" w:hAnsi="Calibri" w:cs="Calibri"/>
              </w:rPr>
              <w:t xml:space="preserve"> </w:t>
            </w:r>
          </w:p>
          <w:p w14:paraId="3B8F5739" w14:textId="47C815AE" w:rsidR="7585234D" w:rsidRDefault="7585234D" w:rsidP="009B4555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rPr>
                <w:rFonts w:ascii="Calibri" w:eastAsia="Calibri" w:hAnsi="Calibri" w:cs="Calibri"/>
              </w:rPr>
            </w:pPr>
            <w:r w:rsidRPr="7585234D">
              <w:rPr>
                <w:rFonts w:ascii="Calibri" w:eastAsia="Calibri" w:hAnsi="Calibri" w:cs="Calibri"/>
              </w:rPr>
              <w:t xml:space="preserve">Engages in active listening and has an awareness of own and others communication styles and adapts </w:t>
            </w:r>
            <w:proofErr w:type="gramStart"/>
            <w:r w:rsidRPr="7585234D">
              <w:rPr>
                <w:rFonts w:ascii="Calibri" w:eastAsia="Calibri" w:hAnsi="Calibri" w:cs="Calibri"/>
              </w:rPr>
              <w:t>accordingly</w:t>
            </w:r>
            <w:proofErr w:type="gramEnd"/>
          </w:p>
          <w:p w14:paraId="2096D230" w14:textId="3E4642B4" w:rsidR="7585234D" w:rsidRDefault="7585234D" w:rsidP="009B4555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rPr>
                <w:rFonts w:ascii="Calibri" w:eastAsia="Calibri" w:hAnsi="Calibri" w:cs="Calibri"/>
              </w:rPr>
            </w:pPr>
            <w:r w:rsidRPr="7585234D">
              <w:rPr>
                <w:rFonts w:ascii="Calibri" w:eastAsia="Calibri" w:hAnsi="Calibri" w:cs="Calibri"/>
              </w:rPr>
              <w:t xml:space="preserve">Is accessible, responsive and builds rapport, actively reaching out to engage or work with others and is conscious of nonverbal communication </w:t>
            </w:r>
            <w:proofErr w:type="gramStart"/>
            <w:r w:rsidRPr="7585234D">
              <w:rPr>
                <w:rFonts w:ascii="Calibri" w:eastAsia="Calibri" w:hAnsi="Calibri" w:cs="Calibri"/>
              </w:rPr>
              <w:t>style</w:t>
            </w:r>
            <w:proofErr w:type="gramEnd"/>
          </w:p>
          <w:p w14:paraId="6FD213FD" w14:textId="37533F25" w:rsidR="7585234D" w:rsidRDefault="7585234D" w:rsidP="7585234D">
            <w:pPr>
              <w:spacing w:before="120"/>
              <w:rPr>
                <w:rFonts w:ascii="Calibri" w:eastAsia="Calibri" w:hAnsi="Calibri" w:cs="Calibri"/>
                <w:b/>
                <w:bCs/>
                <w:color w:val="0070F1" w:themeColor="accent1"/>
              </w:rPr>
            </w:pPr>
            <w:r w:rsidRPr="7585234D">
              <w:rPr>
                <w:rFonts w:ascii="Calibri" w:eastAsia="Calibri" w:hAnsi="Calibri" w:cs="Calibri"/>
                <w:b/>
                <w:bCs/>
                <w:color w:val="0070F1" w:themeColor="accent1"/>
              </w:rPr>
              <w:t xml:space="preserve">Community centricity </w:t>
            </w:r>
          </w:p>
          <w:p w14:paraId="52D53D87" w14:textId="66ABCBEA" w:rsidR="7585234D" w:rsidRDefault="7585234D" w:rsidP="009B4555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rPr>
                <w:rFonts w:ascii="Calibri" w:eastAsia="Calibri" w:hAnsi="Calibri" w:cs="Calibri"/>
              </w:rPr>
            </w:pPr>
            <w:r w:rsidRPr="7585234D">
              <w:rPr>
                <w:rFonts w:ascii="Calibri" w:eastAsia="Calibri" w:hAnsi="Calibri" w:cs="Calibri"/>
              </w:rPr>
              <w:t xml:space="preserve">Demonstrates active listening without judgment and observation of non-verbal cues to establish </w:t>
            </w:r>
            <w:proofErr w:type="gramStart"/>
            <w:r w:rsidRPr="7585234D">
              <w:rPr>
                <w:rFonts w:ascii="Calibri" w:eastAsia="Calibri" w:hAnsi="Calibri" w:cs="Calibri"/>
              </w:rPr>
              <w:t>rapport</w:t>
            </w:r>
            <w:proofErr w:type="gramEnd"/>
          </w:p>
          <w:p w14:paraId="3B0B47A2" w14:textId="1A4226B2" w:rsidR="7585234D" w:rsidRDefault="7585234D" w:rsidP="009B4555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rPr>
                <w:rFonts w:ascii="Calibri" w:eastAsia="Calibri" w:hAnsi="Calibri" w:cs="Calibri"/>
              </w:rPr>
            </w:pPr>
            <w:r w:rsidRPr="7585234D">
              <w:rPr>
                <w:rFonts w:ascii="Calibri" w:eastAsia="Calibri" w:hAnsi="Calibri" w:cs="Calibri"/>
              </w:rPr>
              <w:t xml:space="preserve">Has foundation knowledge of mental health and suicide prevention topics including the risks and protective factors, and the importance of </w:t>
            </w:r>
            <w:proofErr w:type="gramStart"/>
            <w:r w:rsidRPr="7585234D">
              <w:rPr>
                <w:rFonts w:ascii="Calibri" w:eastAsia="Calibri" w:hAnsi="Calibri" w:cs="Calibri"/>
              </w:rPr>
              <w:t>self-care</w:t>
            </w:r>
            <w:proofErr w:type="gramEnd"/>
          </w:p>
          <w:p w14:paraId="4B0B492F" w14:textId="6B80CDD1" w:rsidR="7585234D" w:rsidRDefault="7585234D" w:rsidP="009B4555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rPr>
                <w:rFonts w:ascii="Calibri" w:eastAsia="Calibri" w:hAnsi="Calibri" w:cs="Calibri"/>
              </w:rPr>
            </w:pPr>
            <w:r w:rsidRPr="7585234D">
              <w:rPr>
                <w:rFonts w:ascii="Calibri" w:eastAsia="Calibri" w:hAnsi="Calibri" w:cs="Calibri"/>
              </w:rPr>
              <w:t xml:space="preserve">Uses inclusive language and practices when working with or talking about different </w:t>
            </w:r>
            <w:proofErr w:type="gramStart"/>
            <w:r w:rsidRPr="7585234D">
              <w:rPr>
                <w:rFonts w:ascii="Calibri" w:eastAsia="Calibri" w:hAnsi="Calibri" w:cs="Calibri"/>
              </w:rPr>
              <w:t>communities</w:t>
            </w:r>
            <w:proofErr w:type="gramEnd"/>
          </w:p>
          <w:p w14:paraId="5C62676B" w14:textId="247F7543" w:rsidR="7585234D" w:rsidRDefault="7585234D" w:rsidP="009B4555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rPr>
                <w:rFonts w:ascii="Calibri" w:eastAsia="Calibri" w:hAnsi="Calibri" w:cs="Calibri"/>
              </w:rPr>
            </w:pPr>
            <w:r w:rsidRPr="7585234D">
              <w:rPr>
                <w:rFonts w:ascii="Calibri" w:eastAsia="Calibri" w:hAnsi="Calibri" w:cs="Calibri"/>
              </w:rPr>
              <w:lastRenderedPageBreak/>
              <w:t xml:space="preserve">Demonstrates empathy and understanding of mental health and &amp; suicide prevention, respects lived and living experience of mental health and uses it to inform </w:t>
            </w:r>
            <w:proofErr w:type="gramStart"/>
            <w:r w:rsidRPr="7585234D">
              <w:rPr>
                <w:rFonts w:ascii="Calibri" w:eastAsia="Calibri" w:hAnsi="Calibri" w:cs="Calibri"/>
              </w:rPr>
              <w:t>work</w:t>
            </w:r>
            <w:proofErr w:type="gramEnd"/>
          </w:p>
          <w:p w14:paraId="1AB0DF7B" w14:textId="4B042DA2" w:rsidR="7585234D" w:rsidRDefault="7585234D" w:rsidP="7585234D">
            <w:pPr>
              <w:spacing w:before="120"/>
              <w:rPr>
                <w:rFonts w:ascii="Calibri" w:eastAsia="Calibri" w:hAnsi="Calibri" w:cs="Calibri"/>
                <w:b/>
                <w:bCs/>
                <w:color w:val="0070F1" w:themeColor="accent1"/>
              </w:rPr>
            </w:pPr>
            <w:r w:rsidRPr="7585234D">
              <w:rPr>
                <w:rFonts w:ascii="Calibri" w:eastAsia="Calibri" w:hAnsi="Calibri" w:cs="Calibri"/>
                <w:b/>
                <w:bCs/>
                <w:color w:val="0070F1" w:themeColor="accent1"/>
              </w:rPr>
              <w:t>Digital discovery</w:t>
            </w:r>
          </w:p>
          <w:p w14:paraId="0E3C2969" w14:textId="0A17DEB0" w:rsidR="7585234D" w:rsidRDefault="7585234D" w:rsidP="009B4555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rPr>
                <w:rFonts w:ascii="Calibri" w:eastAsia="Calibri" w:hAnsi="Calibri" w:cs="Calibri"/>
              </w:rPr>
            </w:pPr>
            <w:r w:rsidRPr="7585234D">
              <w:rPr>
                <w:rFonts w:ascii="Calibri" w:eastAsia="Calibri" w:hAnsi="Calibri" w:cs="Calibri"/>
              </w:rPr>
              <w:t xml:space="preserve">Is committed to competently learning and confidently using technology and digital platforms in daily work to increase efficiency and </w:t>
            </w:r>
            <w:proofErr w:type="gramStart"/>
            <w:r w:rsidRPr="7585234D">
              <w:rPr>
                <w:rFonts w:ascii="Calibri" w:eastAsia="Calibri" w:hAnsi="Calibri" w:cs="Calibri"/>
              </w:rPr>
              <w:t>effectiveness</w:t>
            </w:r>
            <w:proofErr w:type="gramEnd"/>
          </w:p>
          <w:p w14:paraId="3F6DF8EE" w14:textId="372CFC5D" w:rsidR="7585234D" w:rsidRDefault="7585234D" w:rsidP="009B4555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rPr>
                <w:rFonts w:ascii="Calibri" w:eastAsia="Calibri" w:hAnsi="Calibri" w:cs="Calibri"/>
              </w:rPr>
            </w:pPr>
            <w:r w:rsidRPr="7585234D">
              <w:rPr>
                <w:rFonts w:ascii="Calibri" w:eastAsia="Calibri" w:hAnsi="Calibri" w:cs="Calibri"/>
              </w:rPr>
              <w:t xml:space="preserve">Uses online collaboration tools to connect, communicate and collaborate with others, and visually manage work with teams and </w:t>
            </w:r>
            <w:proofErr w:type="gramStart"/>
            <w:r w:rsidRPr="7585234D">
              <w:rPr>
                <w:rFonts w:ascii="Calibri" w:eastAsia="Calibri" w:hAnsi="Calibri" w:cs="Calibri"/>
              </w:rPr>
              <w:t>squads</w:t>
            </w:r>
            <w:proofErr w:type="gramEnd"/>
          </w:p>
          <w:p w14:paraId="67EE26E4" w14:textId="586C4ED8" w:rsidR="7585234D" w:rsidRDefault="7585234D" w:rsidP="7585234D">
            <w:pPr>
              <w:spacing w:before="120"/>
              <w:rPr>
                <w:rFonts w:ascii="Calibri" w:eastAsia="Calibri" w:hAnsi="Calibri" w:cs="Calibri"/>
                <w:b/>
                <w:bCs/>
                <w:color w:val="0070F1" w:themeColor="accent1"/>
              </w:rPr>
            </w:pPr>
            <w:r w:rsidRPr="7585234D">
              <w:rPr>
                <w:rFonts w:ascii="Calibri" w:eastAsia="Calibri" w:hAnsi="Calibri" w:cs="Calibri"/>
                <w:b/>
                <w:bCs/>
                <w:color w:val="0070F1" w:themeColor="accent1"/>
              </w:rPr>
              <w:t>Agility</w:t>
            </w:r>
          </w:p>
          <w:p w14:paraId="748E767D" w14:textId="0DE6C43A" w:rsidR="7585234D" w:rsidRDefault="7585234D" w:rsidP="009B4555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rPr>
                <w:rFonts w:ascii="Calibri" w:eastAsia="Calibri" w:hAnsi="Calibri" w:cs="Calibri"/>
              </w:rPr>
            </w:pPr>
            <w:r w:rsidRPr="7585234D">
              <w:rPr>
                <w:rFonts w:ascii="Calibri" w:eastAsia="Calibri" w:hAnsi="Calibri" w:cs="Calibri"/>
              </w:rPr>
              <w:t xml:space="preserve">Remains open and enthusiastic positive to change, sees the learning </w:t>
            </w:r>
            <w:proofErr w:type="gramStart"/>
            <w:r w:rsidRPr="7585234D">
              <w:rPr>
                <w:rFonts w:ascii="Calibri" w:eastAsia="Calibri" w:hAnsi="Calibri" w:cs="Calibri"/>
              </w:rPr>
              <w:t>opportunities</w:t>
            </w:r>
            <w:proofErr w:type="gramEnd"/>
          </w:p>
          <w:p w14:paraId="62E2B4B6" w14:textId="527FFEF6" w:rsidR="7585234D" w:rsidRDefault="7585234D" w:rsidP="7585234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AB59A8" w14:paraId="7D2091C0" w14:textId="77777777" w:rsidTr="652F69CA">
        <w:trPr>
          <w:trHeight w:val="569"/>
        </w:trPr>
        <w:tc>
          <w:tcPr>
            <w:tcW w:w="9480" w:type="dxa"/>
            <w:gridSpan w:val="8"/>
            <w:tcBorders>
              <w:top w:val="single" w:sz="4" w:space="0" w:color="0070F1" w:themeColor="accent1"/>
            </w:tcBorders>
            <w:shd w:val="clear" w:color="auto" w:fill="E5F1FE" w:themeFill="accent5"/>
          </w:tcPr>
          <w:p w14:paraId="0DCC9945" w14:textId="1C01FF51" w:rsidR="00AB59A8" w:rsidRDefault="00AB59A8" w:rsidP="009B4555">
            <w:pPr>
              <w:pStyle w:val="Tableheading"/>
              <w:numPr>
                <w:ilvl w:val="0"/>
                <w:numId w:val="4"/>
              </w:numPr>
              <w:ind w:left="447" w:hanging="501"/>
            </w:pPr>
            <w:r>
              <w:lastRenderedPageBreak/>
              <w:t>Specific Job Competencies</w:t>
            </w:r>
          </w:p>
        </w:tc>
      </w:tr>
      <w:tr w:rsidR="001D5F2F" w14:paraId="1D9E6CE2" w14:textId="77777777" w:rsidTr="652F69CA">
        <w:trPr>
          <w:trHeight w:val="228"/>
        </w:trPr>
        <w:tc>
          <w:tcPr>
            <w:tcW w:w="9480" w:type="dxa"/>
            <w:gridSpan w:val="8"/>
            <w:shd w:val="clear" w:color="auto" w:fill="auto"/>
          </w:tcPr>
          <w:p w14:paraId="3D15FCD2" w14:textId="33DCE766" w:rsidR="001D5F2F" w:rsidRDefault="001D5F2F" w:rsidP="001358E4">
            <w:pPr>
              <w:pStyle w:val="Tableheading"/>
            </w:pPr>
            <w:r>
              <w:t>Education/qualifications</w:t>
            </w:r>
          </w:p>
          <w:p w14:paraId="23EC1978" w14:textId="33BE20A5" w:rsidR="00C50E2D" w:rsidRDefault="00736EE1" w:rsidP="7585234D">
            <w:pPr>
              <w:pStyle w:val="Bullets"/>
            </w:pPr>
            <w:r w:rsidRPr="652F69CA">
              <w:t xml:space="preserve">Diploma of Low intensity Cognitive Behaviour Therapy or equivalent. </w:t>
            </w:r>
          </w:p>
          <w:p w14:paraId="7CA42EC5" w14:textId="16B85E35" w:rsidR="001D5F2F" w:rsidRDefault="00163500" w:rsidP="001358E4">
            <w:pPr>
              <w:pStyle w:val="Tableheading"/>
            </w:pPr>
            <w:r>
              <w:t>Experience</w:t>
            </w:r>
          </w:p>
          <w:p w14:paraId="0D1BABB5" w14:textId="47571303" w:rsidR="00195BA3" w:rsidRDefault="00195BA3" w:rsidP="7585234D">
            <w:pPr>
              <w:pStyle w:val="Bullets"/>
            </w:pPr>
            <w:r w:rsidRPr="652F69CA">
              <w:t xml:space="preserve">Understanding of professional ethics and boundaries. </w:t>
            </w:r>
          </w:p>
          <w:p w14:paraId="1B4F0B55" w14:textId="00E3032C" w:rsidR="001D5F2F" w:rsidRDefault="00736EE1" w:rsidP="7585234D">
            <w:pPr>
              <w:pStyle w:val="Bullets"/>
            </w:pPr>
            <w:r w:rsidRPr="652F69CA">
              <w:t>Desirable - Experience in working with</w:t>
            </w:r>
            <w:r w:rsidR="008F7BCE" w:rsidRPr="652F69CA">
              <w:t>in</w:t>
            </w:r>
            <w:r w:rsidRPr="652F69CA">
              <w:t xml:space="preserve"> education, Australian Public Services, corporate </w:t>
            </w:r>
            <w:proofErr w:type="gramStart"/>
            <w:r w:rsidRPr="652F69CA">
              <w:t>leadership</w:t>
            </w:r>
            <w:proofErr w:type="gramEnd"/>
            <w:r w:rsidR="008F7BCE" w:rsidRPr="652F69CA">
              <w:t xml:space="preserve"> or community services</w:t>
            </w:r>
            <w:r w:rsidRPr="652F69CA">
              <w:t xml:space="preserve">. </w:t>
            </w:r>
          </w:p>
          <w:p w14:paraId="108E1909" w14:textId="77777777" w:rsidR="00736EE1" w:rsidRDefault="00736EE1" w:rsidP="7585234D">
            <w:pPr>
              <w:pStyle w:val="Bullets"/>
            </w:pPr>
            <w:r w:rsidRPr="652F69CA">
              <w:t xml:space="preserve">Desirable – experience delivering Low intensity Cognitive Behaviour Therapy and/ or community services. </w:t>
            </w:r>
          </w:p>
          <w:p w14:paraId="15EC532A" w14:textId="77777777" w:rsidR="00195BA3" w:rsidRDefault="00195BA3" w:rsidP="00195BA3">
            <w:pPr>
              <w:pStyle w:val="Bullets"/>
              <w:numPr>
                <w:ilvl w:val="0"/>
                <w:numId w:val="0"/>
              </w:numPr>
              <w:ind w:left="360" w:hanging="360"/>
              <w:rPr>
                <w:rStyle w:val="eop"/>
                <w:rFonts w:ascii="Calibri" w:hAnsi="Calibri" w:cs="Calibri"/>
                <w:b/>
                <w:bCs/>
                <w:color w:val="0070F1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70F1"/>
                <w:shd w:val="clear" w:color="auto" w:fill="FFFFFF"/>
              </w:rPr>
              <w:t>Key essential skills</w:t>
            </w:r>
            <w:r>
              <w:rPr>
                <w:rStyle w:val="eop"/>
                <w:rFonts w:ascii="Calibri" w:hAnsi="Calibri" w:cs="Calibri"/>
                <w:b/>
                <w:bCs/>
                <w:color w:val="0070F1"/>
                <w:shd w:val="clear" w:color="auto" w:fill="FFFFFF"/>
              </w:rPr>
              <w:t> </w:t>
            </w:r>
          </w:p>
          <w:p w14:paraId="637DEE70" w14:textId="1E45CCC8" w:rsidR="00195BA3" w:rsidRDefault="00195BA3" w:rsidP="7585234D">
            <w:pPr>
              <w:pStyle w:val="Bullets"/>
            </w:pPr>
            <w:r w:rsidRPr="652F69CA">
              <w:t>Able to work in partnership with individuals to provide guided self-help</w:t>
            </w:r>
            <w:r w:rsidR="001930D1" w:rsidRPr="652F69CA">
              <w:t xml:space="preserve">. </w:t>
            </w:r>
          </w:p>
          <w:p w14:paraId="78EF0C1B" w14:textId="5FAA6F74" w:rsidR="00195BA3" w:rsidRDefault="00195BA3" w:rsidP="7585234D">
            <w:pPr>
              <w:pStyle w:val="Bullets"/>
            </w:pPr>
            <w:r w:rsidRPr="652F69CA">
              <w:t xml:space="preserve">Strong interpersonal skills and demonstrated ability to build rapport, treating clients with empathy, </w:t>
            </w:r>
            <w:proofErr w:type="gramStart"/>
            <w:r w:rsidRPr="652F69CA">
              <w:t>dignity</w:t>
            </w:r>
            <w:proofErr w:type="gramEnd"/>
            <w:r w:rsidRPr="652F69CA">
              <w:t xml:space="preserve"> and respect. </w:t>
            </w:r>
            <w:r w:rsidR="008F7BCE" w:rsidRPr="652F69CA">
              <w:t xml:space="preserve">Ability to extend interpersonal skills to networking and community engagement. </w:t>
            </w:r>
          </w:p>
          <w:p w14:paraId="1907AC46" w14:textId="0ABB5DB9" w:rsidR="008F7BCE" w:rsidRDefault="008F7BCE" w:rsidP="7585234D">
            <w:pPr>
              <w:pStyle w:val="Bullets"/>
            </w:pPr>
            <w:r w:rsidRPr="652F69CA">
              <w:t xml:space="preserve">Demonstrated commitment to reflective practice. </w:t>
            </w:r>
          </w:p>
          <w:p w14:paraId="2E0DA137" w14:textId="5F249226" w:rsidR="00195BA3" w:rsidRDefault="00195BA3" w:rsidP="7585234D">
            <w:pPr>
              <w:pStyle w:val="Bullets"/>
            </w:pPr>
            <w:r w:rsidRPr="652F69CA">
              <w:t xml:space="preserve">Competent with Microsoft Office Suite. </w:t>
            </w:r>
          </w:p>
          <w:p w14:paraId="40FFBD4A" w14:textId="7FCD963F" w:rsidR="00195BA3" w:rsidRDefault="00195BA3" w:rsidP="7585234D">
            <w:pPr>
              <w:pStyle w:val="Bullets"/>
            </w:pPr>
            <w:r w:rsidRPr="652F69CA">
              <w:t>Highly organised and ability to self-manage workload.</w:t>
            </w:r>
          </w:p>
          <w:p w14:paraId="7BC3B25C" w14:textId="6AB42537" w:rsidR="00195BA3" w:rsidRDefault="00195BA3" w:rsidP="008F7BCE">
            <w:pPr>
              <w:pStyle w:val="Bullets"/>
              <w:numPr>
                <w:ilvl w:val="0"/>
                <w:numId w:val="0"/>
              </w:numPr>
              <w:ind w:left="360"/>
            </w:pPr>
          </w:p>
        </w:tc>
      </w:tr>
      <w:tr w:rsidR="00256781" w14:paraId="7B8F0153" w14:textId="77777777" w:rsidTr="652F69CA">
        <w:trPr>
          <w:trHeight w:val="569"/>
        </w:trPr>
        <w:tc>
          <w:tcPr>
            <w:tcW w:w="9480" w:type="dxa"/>
            <w:gridSpan w:val="8"/>
            <w:shd w:val="clear" w:color="auto" w:fill="E5F1FE" w:themeFill="accent5"/>
            <w:vAlign w:val="center"/>
          </w:tcPr>
          <w:p w14:paraId="05251B25" w14:textId="65FAF681" w:rsidR="00256781" w:rsidRDefault="1397DC78" w:rsidP="009B4555">
            <w:pPr>
              <w:pStyle w:val="Tableheading"/>
              <w:numPr>
                <w:ilvl w:val="0"/>
                <w:numId w:val="4"/>
              </w:numPr>
              <w:ind w:left="447" w:hanging="501"/>
              <w:rPr>
                <w:color w:val="0070F1" w:themeColor="accent1"/>
              </w:rPr>
            </w:pPr>
            <w:r>
              <w:t xml:space="preserve">Values leadership </w:t>
            </w:r>
            <w:r w:rsidR="7CFE7538">
              <w:t>and our culture</w:t>
            </w:r>
            <w:r w:rsidR="12AFBE0A">
              <w:t xml:space="preserve"> </w:t>
            </w:r>
            <w:r>
              <w:t>at Beyond Blue</w:t>
            </w:r>
          </w:p>
        </w:tc>
      </w:tr>
      <w:tr w:rsidR="0097171A" w14:paraId="027ABC59" w14:textId="77777777" w:rsidTr="652F69CA">
        <w:trPr>
          <w:trHeight w:val="228"/>
        </w:trPr>
        <w:tc>
          <w:tcPr>
            <w:tcW w:w="9480" w:type="dxa"/>
            <w:gridSpan w:val="8"/>
            <w:tcBorders>
              <w:bottom w:val="single" w:sz="4" w:space="0" w:color="0070F1" w:themeColor="accent1"/>
            </w:tcBorders>
            <w:shd w:val="clear" w:color="auto" w:fill="auto"/>
          </w:tcPr>
          <w:p w14:paraId="5923E3D6" w14:textId="5DB7953F" w:rsidR="1397DC78" w:rsidRDefault="1397DC78" w:rsidP="592000BD">
            <w:pPr>
              <w:pStyle w:val="Tableheading"/>
            </w:pPr>
            <w:r>
              <w:t>Beyond Blue Values</w:t>
            </w:r>
          </w:p>
          <w:p w14:paraId="769E0AA0" w14:textId="3B5140E4" w:rsidR="592000BD" w:rsidRDefault="5990AFA1" w:rsidP="00D026DF">
            <w:r>
              <w:t xml:space="preserve">We all play a part and take responsibility for our impact on the culture at Beyond Blue, in line with our </w:t>
            </w:r>
            <w:hyperlink r:id="rId12">
              <w:r w:rsidRPr="5BB42F33">
                <w:rPr>
                  <w:rStyle w:val="Hyperlink"/>
                </w:rPr>
                <w:t>Values</w:t>
              </w:r>
            </w:hyperlink>
            <w:r>
              <w:t>.</w:t>
            </w:r>
          </w:p>
          <w:p w14:paraId="2F920708" w14:textId="61B03A48" w:rsidR="0097171A" w:rsidRDefault="0097171A" w:rsidP="001358E4">
            <w:pPr>
              <w:pStyle w:val="Tableheading"/>
            </w:pPr>
            <w:r>
              <w:t xml:space="preserve">Cultural competency </w:t>
            </w:r>
          </w:p>
          <w:p w14:paraId="3EE56C5B" w14:textId="3D2AB6C5" w:rsidR="0097171A" w:rsidRPr="00D203C2" w:rsidRDefault="0097171A" w:rsidP="0097171A">
            <w:pPr>
              <w:spacing w:before="120"/>
            </w:pPr>
            <w:r w:rsidRPr="40BDB82B">
              <w:t>Beyond Blue strives to maintain a culturally competent and inclusive workplace. All employees are expected to undergo regular cultural competency training as part of their professional development plans.</w:t>
            </w:r>
          </w:p>
        </w:tc>
      </w:tr>
    </w:tbl>
    <w:p w14:paraId="1D747D84" w14:textId="77777777" w:rsidR="0046308A" w:rsidRDefault="0046308A" w:rsidP="00332AB7"/>
    <w:p w14:paraId="25E72ACA" w14:textId="77777777" w:rsidR="007F3EB3" w:rsidRDefault="007F3EB3" w:rsidP="00332AB7"/>
    <w:sectPr w:rsidR="007F3EB3" w:rsidSect="005939F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226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D3C46" w14:textId="77777777" w:rsidR="003165E3" w:rsidRDefault="003165E3" w:rsidP="003916DB">
      <w:pPr>
        <w:spacing w:after="0"/>
      </w:pPr>
      <w:r>
        <w:separator/>
      </w:r>
    </w:p>
  </w:endnote>
  <w:endnote w:type="continuationSeparator" w:id="0">
    <w:p w14:paraId="4A4AB565" w14:textId="77777777" w:rsidR="003165E3" w:rsidRDefault="003165E3" w:rsidP="003916DB">
      <w:pPr>
        <w:spacing w:after="0"/>
      </w:pPr>
      <w:r>
        <w:continuationSeparator/>
      </w:r>
    </w:p>
  </w:endnote>
  <w:endnote w:type="continuationNotice" w:id="1">
    <w:p w14:paraId="229E0059" w14:textId="77777777" w:rsidR="003165E3" w:rsidRDefault="003165E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DDCE" w14:textId="66C7CB0F" w:rsidR="004C3889" w:rsidRPr="00332AB7" w:rsidRDefault="004C3889">
    <w:pPr>
      <w:pStyle w:val="Footer"/>
      <w:pBdr>
        <w:top w:val="single" w:sz="4" w:space="8" w:color="0070F1" w:themeColor="accent1"/>
      </w:pBdr>
      <w:spacing w:before="360"/>
      <w:contextualSpacing/>
      <w:jc w:val="right"/>
      <w:rPr>
        <w:noProof/>
        <w:color w:val="0070F1" w:themeColor="accent1"/>
        <w:sz w:val="16"/>
        <w:szCs w:val="16"/>
      </w:rPr>
    </w:pPr>
    <w:r w:rsidRPr="00332AB7">
      <w:rPr>
        <w:noProof/>
        <w:color w:val="0070F1" w:themeColor="accent1"/>
        <w:sz w:val="16"/>
        <w:szCs w:val="16"/>
      </w:rPr>
      <w:fldChar w:fldCharType="begin"/>
    </w:r>
    <w:r w:rsidRPr="00332AB7">
      <w:rPr>
        <w:noProof/>
        <w:color w:val="0070F1" w:themeColor="accent1"/>
        <w:sz w:val="16"/>
        <w:szCs w:val="16"/>
      </w:rPr>
      <w:instrText xml:space="preserve"> PAGE   \* MERGEFORMAT </w:instrText>
    </w:r>
    <w:r w:rsidRPr="00332AB7">
      <w:rPr>
        <w:noProof/>
        <w:color w:val="0070F1" w:themeColor="accent1"/>
        <w:sz w:val="16"/>
        <w:szCs w:val="16"/>
      </w:rPr>
      <w:fldChar w:fldCharType="separate"/>
    </w:r>
    <w:r w:rsidR="00D65BA3">
      <w:rPr>
        <w:noProof/>
        <w:color w:val="0070F1" w:themeColor="accent1"/>
        <w:sz w:val="16"/>
        <w:szCs w:val="16"/>
      </w:rPr>
      <w:t>7</w:t>
    </w:r>
    <w:r w:rsidRPr="00332AB7">
      <w:rPr>
        <w:noProof/>
        <w:color w:val="0070F1" w:themeColor="accent1"/>
        <w:sz w:val="16"/>
        <w:szCs w:val="16"/>
      </w:rPr>
      <w:fldChar w:fldCharType="end"/>
    </w:r>
  </w:p>
  <w:tbl>
    <w:tblPr>
      <w:tblStyle w:val="TableGrid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4677"/>
      <w:gridCol w:w="709"/>
      <w:gridCol w:w="2693"/>
    </w:tblGrid>
    <w:tr w:rsidR="004C3889" w14:paraId="3ABA3FDB" w14:textId="77777777" w:rsidTr="40BDB82B">
      <w:tc>
        <w:tcPr>
          <w:tcW w:w="1555" w:type="dxa"/>
        </w:tcPr>
        <w:p w14:paraId="30C788C0" w14:textId="779726BD" w:rsidR="004C3889" w:rsidRPr="00332AB7" w:rsidRDefault="004C3889" w:rsidP="40BDB82B">
          <w:pPr>
            <w:pStyle w:val="Footer"/>
            <w:rPr>
              <w:sz w:val="16"/>
              <w:szCs w:val="16"/>
              <w:lang w:val="en-US"/>
            </w:rPr>
          </w:pPr>
        </w:p>
      </w:tc>
      <w:tc>
        <w:tcPr>
          <w:tcW w:w="4677" w:type="dxa"/>
        </w:tcPr>
        <w:p w14:paraId="44AFCA0E" w14:textId="77777777" w:rsidR="004C3889" w:rsidRPr="00332AB7" w:rsidRDefault="004C3889">
          <w:pPr>
            <w:pStyle w:val="Footer"/>
            <w:rPr>
              <w:sz w:val="16"/>
              <w:szCs w:val="16"/>
              <w:lang w:val="en-US"/>
            </w:rPr>
          </w:pPr>
        </w:p>
      </w:tc>
      <w:tc>
        <w:tcPr>
          <w:tcW w:w="709" w:type="dxa"/>
        </w:tcPr>
        <w:p w14:paraId="4DDA4E9E" w14:textId="48015E9A" w:rsidR="004C3889" w:rsidRPr="00332AB7" w:rsidRDefault="004C3889" w:rsidP="40BDB82B">
          <w:pPr>
            <w:pStyle w:val="Footer"/>
            <w:rPr>
              <w:sz w:val="16"/>
              <w:szCs w:val="16"/>
              <w:lang w:val="en-US"/>
            </w:rPr>
          </w:pPr>
        </w:p>
      </w:tc>
      <w:tc>
        <w:tcPr>
          <w:tcW w:w="2693" w:type="dxa"/>
        </w:tcPr>
        <w:p w14:paraId="71D6063D" w14:textId="44856E03" w:rsidR="004C3889" w:rsidRPr="00332AB7" w:rsidRDefault="004C3889">
          <w:pPr>
            <w:pStyle w:val="Footer"/>
            <w:rPr>
              <w:sz w:val="16"/>
              <w:szCs w:val="16"/>
              <w:lang w:val="en-US"/>
            </w:rPr>
          </w:pPr>
        </w:p>
      </w:tc>
    </w:tr>
    <w:tr w:rsidR="004C3889" w14:paraId="167F25B0" w14:textId="77777777" w:rsidTr="40BDB82B">
      <w:trPr>
        <w:trHeight w:val="80"/>
      </w:trPr>
      <w:tc>
        <w:tcPr>
          <w:tcW w:w="1555" w:type="dxa"/>
        </w:tcPr>
        <w:p w14:paraId="4A94EAB9" w14:textId="709C211A" w:rsidR="004C3889" w:rsidRPr="00332AB7" w:rsidRDefault="004C3889" w:rsidP="40BDB82B">
          <w:pPr>
            <w:pStyle w:val="Footer"/>
            <w:rPr>
              <w:sz w:val="16"/>
              <w:szCs w:val="16"/>
              <w:lang w:val="en-US"/>
            </w:rPr>
          </w:pPr>
        </w:p>
      </w:tc>
      <w:tc>
        <w:tcPr>
          <w:tcW w:w="4677" w:type="dxa"/>
        </w:tcPr>
        <w:p w14:paraId="7E2DC6AE" w14:textId="77777777" w:rsidR="004C3889" w:rsidRPr="00332AB7" w:rsidRDefault="004C3889">
          <w:pPr>
            <w:pStyle w:val="Footer"/>
            <w:rPr>
              <w:sz w:val="16"/>
              <w:szCs w:val="16"/>
              <w:lang w:val="en-US"/>
            </w:rPr>
          </w:pPr>
        </w:p>
      </w:tc>
      <w:tc>
        <w:tcPr>
          <w:tcW w:w="709" w:type="dxa"/>
        </w:tcPr>
        <w:p w14:paraId="0AD00996" w14:textId="7CB616F8" w:rsidR="004C3889" w:rsidRPr="00332AB7" w:rsidRDefault="004C3889" w:rsidP="40BDB82B">
          <w:pPr>
            <w:pStyle w:val="Footer"/>
            <w:rPr>
              <w:sz w:val="16"/>
              <w:szCs w:val="16"/>
              <w:lang w:val="en-US"/>
            </w:rPr>
          </w:pPr>
        </w:p>
      </w:tc>
      <w:tc>
        <w:tcPr>
          <w:tcW w:w="2693" w:type="dxa"/>
        </w:tcPr>
        <w:p w14:paraId="4DFDA3BB" w14:textId="43A778BF" w:rsidR="004C3889" w:rsidRPr="00332AB7" w:rsidRDefault="004C3889">
          <w:pPr>
            <w:pStyle w:val="Footer"/>
            <w:rPr>
              <w:sz w:val="16"/>
              <w:szCs w:val="16"/>
              <w:lang w:val="en-US"/>
            </w:rPr>
          </w:pPr>
        </w:p>
      </w:tc>
    </w:tr>
  </w:tbl>
  <w:p w14:paraId="46716435" w14:textId="192B4B6D" w:rsidR="004C3889" w:rsidRPr="004C3889" w:rsidRDefault="004C3889" w:rsidP="004C3889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ED706" w14:textId="581307B7" w:rsidR="00332AB7" w:rsidRPr="00332AB7" w:rsidRDefault="00332AB7" w:rsidP="00332AB7">
    <w:pPr>
      <w:pStyle w:val="Footer"/>
      <w:pBdr>
        <w:top w:val="single" w:sz="4" w:space="8" w:color="0070F1" w:themeColor="accent1"/>
      </w:pBdr>
      <w:spacing w:before="360"/>
      <w:contextualSpacing/>
      <w:jc w:val="right"/>
      <w:rPr>
        <w:noProof/>
        <w:color w:val="0070F1" w:themeColor="accent1"/>
        <w:sz w:val="16"/>
        <w:szCs w:val="16"/>
      </w:rPr>
    </w:pPr>
    <w:r w:rsidRPr="00332AB7">
      <w:rPr>
        <w:noProof/>
        <w:color w:val="0070F1" w:themeColor="accent1"/>
        <w:sz w:val="16"/>
        <w:szCs w:val="16"/>
      </w:rPr>
      <w:fldChar w:fldCharType="begin"/>
    </w:r>
    <w:r w:rsidRPr="00332AB7">
      <w:rPr>
        <w:noProof/>
        <w:color w:val="0070F1" w:themeColor="accent1"/>
        <w:sz w:val="16"/>
        <w:szCs w:val="16"/>
      </w:rPr>
      <w:instrText xml:space="preserve"> PAGE   \* MERGEFORMAT </w:instrText>
    </w:r>
    <w:r w:rsidRPr="00332AB7">
      <w:rPr>
        <w:noProof/>
        <w:color w:val="0070F1" w:themeColor="accent1"/>
        <w:sz w:val="16"/>
        <w:szCs w:val="16"/>
      </w:rPr>
      <w:fldChar w:fldCharType="separate"/>
    </w:r>
    <w:r w:rsidR="00D65BA3">
      <w:rPr>
        <w:noProof/>
        <w:color w:val="0070F1" w:themeColor="accent1"/>
        <w:sz w:val="16"/>
        <w:szCs w:val="16"/>
      </w:rPr>
      <w:t>1</w:t>
    </w:r>
    <w:r w:rsidRPr="00332AB7">
      <w:rPr>
        <w:noProof/>
        <w:color w:val="0070F1" w:themeColor="accent1"/>
        <w:sz w:val="16"/>
        <w:szCs w:val="16"/>
      </w:rPr>
      <w:fldChar w:fldCharType="end"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71"/>
      <w:gridCol w:w="3511"/>
      <w:gridCol w:w="672"/>
      <w:gridCol w:w="2042"/>
      <w:gridCol w:w="2042"/>
    </w:tblGrid>
    <w:tr w:rsidR="00332AB7" w14:paraId="25CE2425" w14:textId="15107BC5" w:rsidTr="40BDB82B">
      <w:tc>
        <w:tcPr>
          <w:tcW w:w="1371" w:type="dxa"/>
        </w:tcPr>
        <w:p w14:paraId="29E6FAAB" w14:textId="06AF8DC3" w:rsidR="00332AB7" w:rsidRPr="00332AB7" w:rsidRDefault="00332AB7" w:rsidP="40BDB82B">
          <w:pPr>
            <w:pStyle w:val="Footer"/>
            <w:rPr>
              <w:sz w:val="16"/>
              <w:szCs w:val="16"/>
              <w:lang w:val="en-US"/>
            </w:rPr>
          </w:pPr>
        </w:p>
      </w:tc>
      <w:tc>
        <w:tcPr>
          <w:tcW w:w="3511" w:type="dxa"/>
        </w:tcPr>
        <w:p w14:paraId="1D2B44D8" w14:textId="77777777" w:rsidR="00332AB7" w:rsidRPr="00332AB7" w:rsidRDefault="00332AB7" w:rsidP="00332AB7">
          <w:pPr>
            <w:pStyle w:val="Footer"/>
            <w:rPr>
              <w:sz w:val="16"/>
              <w:szCs w:val="16"/>
              <w:lang w:val="en-US"/>
            </w:rPr>
          </w:pPr>
        </w:p>
      </w:tc>
      <w:tc>
        <w:tcPr>
          <w:tcW w:w="672" w:type="dxa"/>
        </w:tcPr>
        <w:p w14:paraId="1FFCDA54" w14:textId="5A41348E" w:rsidR="00332AB7" w:rsidRPr="00332AB7" w:rsidRDefault="00332AB7" w:rsidP="40BDB82B">
          <w:pPr>
            <w:pStyle w:val="Footer"/>
            <w:rPr>
              <w:sz w:val="16"/>
              <w:szCs w:val="16"/>
              <w:lang w:val="en-US"/>
            </w:rPr>
          </w:pPr>
        </w:p>
      </w:tc>
      <w:tc>
        <w:tcPr>
          <w:tcW w:w="2042" w:type="dxa"/>
        </w:tcPr>
        <w:p w14:paraId="42508369" w14:textId="77777777" w:rsidR="00332AB7" w:rsidRPr="00332AB7" w:rsidRDefault="00332AB7" w:rsidP="00332AB7">
          <w:pPr>
            <w:pStyle w:val="Footer"/>
            <w:rPr>
              <w:sz w:val="16"/>
              <w:szCs w:val="16"/>
              <w:lang w:val="en-US"/>
            </w:rPr>
          </w:pPr>
        </w:p>
      </w:tc>
      <w:tc>
        <w:tcPr>
          <w:tcW w:w="2042" w:type="dxa"/>
        </w:tcPr>
        <w:p w14:paraId="3468FDEC" w14:textId="77777777" w:rsidR="00332AB7" w:rsidRPr="00332AB7" w:rsidRDefault="00332AB7" w:rsidP="00332AB7">
          <w:pPr>
            <w:pStyle w:val="Footer"/>
            <w:rPr>
              <w:sz w:val="16"/>
              <w:szCs w:val="16"/>
              <w:lang w:val="en-US"/>
            </w:rPr>
          </w:pPr>
        </w:p>
      </w:tc>
    </w:tr>
    <w:tr w:rsidR="00332AB7" w14:paraId="64B03D3B" w14:textId="3AE219E8" w:rsidTr="40BDB82B">
      <w:tc>
        <w:tcPr>
          <w:tcW w:w="1371" w:type="dxa"/>
        </w:tcPr>
        <w:p w14:paraId="704D607A" w14:textId="22B5220A" w:rsidR="00332AB7" w:rsidRPr="00332AB7" w:rsidRDefault="00332AB7" w:rsidP="40BDB82B">
          <w:pPr>
            <w:pStyle w:val="Footer"/>
            <w:rPr>
              <w:sz w:val="16"/>
              <w:szCs w:val="16"/>
              <w:lang w:val="en-US"/>
            </w:rPr>
          </w:pPr>
        </w:p>
      </w:tc>
      <w:tc>
        <w:tcPr>
          <w:tcW w:w="3511" w:type="dxa"/>
        </w:tcPr>
        <w:p w14:paraId="637B1BA2" w14:textId="77777777" w:rsidR="00332AB7" w:rsidRPr="00332AB7" w:rsidRDefault="00332AB7" w:rsidP="00332AB7">
          <w:pPr>
            <w:pStyle w:val="Footer"/>
            <w:rPr>
              <w:sz w:val="16"/>
              <w:szCs w:val="16"/>
              <w:lang w:val="en-US"/>
            </w:rPr>
          </w:pPr>
        </w:p>
      </w:tc>
      <w:tc>
        <w:tcPr>
          <w:tcW w:w="672" w:type="dxa"/>
        </w:tcPr>
        <w:p w14:paraId="04E004AD" w14:textId="54DC4E4F" w:rsidR="00332AB7" w:rsidRPr="00332AB7" w:rsidRDefault="00332AB7" w:rsidP="40BDB82B">
          <w:pPr>
            <w:pStyle w:val="Footer"/>
            <w:rPr>
              <w:sz w:val="16"/>
              <w:szCs w:val="16"/>
              <w:lang w:val="en-US"/>
            </w:rPr>
          </w:pPr>
        </w:p>
      </w:tc>
      <w:tc>
        <w:tcPr>
          <w:tcW w:w="2042" w:type="dxa"/>
        </w:tcPr>
        <w:p w14:paraId="212006C3" w14:textId="77777777" w:rsidR="00332AB7" w:rsidRPr="00332AB7" w:rsidRDefault="00332AB7" w:rsidP="00332AB7">
          <w:pPr>
            <w:pStyle w:val="Footer"/>
            <w:rPr>
              <w:sz w:val="16"/>
              <w:szCs w:val="16"/>
              <w:lang w:val="en-US"/>
            </w:rPr>
          </w:pPr>
        </w:p>
      </w:tc>
      <w:tc>
        <w:tcPr>
          <w:tcW w:w="2042" w:type="dxa"/>
        </w:tcPr>
        <w:p w14:paraId="0F08A496" w14:textId="77777777" w:rsidR="00332AB7" w:rsidRPr="00332AB7" w:rsidRDefault="00332AB7" w:rsidP="00332AB7">
          <w:pPr>
            <w:pStyle w:val="Footer"/>
            <w:rPr>
              <w:sz w:val="16"/>
              <w:szCs w:val="16"/>
              <w:lang w:val="en-US"/>
            </w:rPr>
          </w:pPr>
        </w:p>
      </w:tc>
    </w:tr>
  </w:tbl>
  <w:p w14:paraId="436AF98B" w14:textId="77777777" w:rsidR="00332AB7" w:rsidRDefault="00332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B0C22" w14:textId="77777777" w:rsidR="003165E3" w:rsidRDefault="003165E3" w:rsidP="003916DB">
      <w:pPr>
        <w:spacing w:after="0"/>
      </w:pPr>
      <w:r>
        <w:separator/>
      </w:r>
    </w:p>
  </w:footnote>
  <w:footnote w:type="continuationSeparator" w:id="0">
    <w:p w14:paraId="39610B8F" w14:textId="77777777" w:rsidR="003165E3" w:rsidRDefault="003165E3" w:rsidP="003916DB">
      <w:pPr>
        <w:spacing w:after="0"/>
      </w:pPr>
      <w:r>
        <w:continuationSeparator/>
      </w:r>
    </w:p>
  </w:footnote>
  <w:footnote w:type="continuationNotice" w:id="1">
    <w:p w14:paraId="746565F5" w14:textId="77777777" w:rsidR="003165E3" w:rsidRDefault="003165E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1F7EA7F" w14:paraId="3A7C14E2" w14:textId="77777777" w:rsidTr="71F7EA7F">
      <w:trPr>
        <w:trHeight w:val="300"/>
      </w:trPr>
      <w:tc>
        <w:tcPr>
          <w:tcW w:w="3210" w:type="dxa"/>
        </w:tcPr>
        <w:p w14:paraId="42197875" w14:textId="4003FE71" w:rsidR="71F7EA7F" w:rsidRDefault="71F7EA7F" w:rsidP="71F7EA7F">
          <w:pPr>
            <w:pStyle w:val="Header"/>
            <w:ind w:left="-115"/>
          </w:pPr>
        </w:p>
      </w:tc>
      <w:tc>
        <w:tcPr>
          <w:tcW w:w="3210" w:type="dxa"/>
        </w:tcPr>
        <w:p w14:paraId="7812EB23" w14:textId="743E5E4B" w:rsidR="71F7EA7F" w:rsidRDefault="71F7EA7F" w:rsidP="71F7EA7F">
          <w:pPr>
            <w:pStyle w:val="Header"/>
            <w:jc w:val="center"/>
          </w:pPr>
        </w:p>
      </w:tc>
      <w:tc>
        <w:tcPr>
          <w:tcW w:w="3210" w:type="dxa"/>
        </w:tcPr>
        <w:p w14:paraId="05B5C9BD" w14:textId="77BF99BA" w:rsidR="71F7EA7F" w:rsidRDefault="71F7EA7F" w:rsidP="71F7EA7F">
          <w:pPr>
            <w:pStyle w:val="Header"/>
            <w:ind w:right="-115"/>
            <w:jc w:val="right"/>
          </w:pPr>
        </w:p>
      </w:tc>
    </w:tr>
  </w:tbl>
  <w:p w14:paraId="475F7065" w14:textId="202460CB" w:rsidR="71F7EA7F" w:rsidRDefault="71F7EA7F" w:rsidP="71F7EA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294B" w14:textId="0E23655D" w:rsidR="00902532" w:rsidRDefault="00A9554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1" behindDoc="0" locked="0" layoutInCell="1" allowOverlap="1" wp14:anchorId="17F80D21" wp14:editId="59FD60D4">
          <wp:simplePos x="0" y="0"/>
          <wp:positionH relativeFrom="margin">
            <wp:posOffset>4330700</wp:posOffset>
          </wp:positionH>
          <wp:positionV relativeFrom="paragraph">
            <wp:posOffset>-979170</wp:posOffset>
          </wp:positionV>
          <wp:extent cx="1979930" cy="990600"/>
          <wp:effectExtent l="0" t="0" r="0" b="0"/>
          <wp:wrapNone/>
          <wp:docPr id="5" name="Picture 5" descr="Beyond Blue logo that consists of a butterfly like shape on the left and the words Beyond Blue stacked on the righ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eyond Blue logo that consists of a butterfly like shape on the left and the words Beyond Blue stacked on the righ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990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66DD6A17" wp14:editId="486F1B3C">
              <wp:simplePos x="0" y="0"/>
              <wp:positionH relativeFrom="column">
                <wp:posOffset>-78740</wp:posOffset>
              </wp:positionH>
              <wp:positionV relativeFrom="paragraph">
                <wp:posOffset>-1007745</wp:posOffset>
              </wp:positionV>
              <wp:extent cx="2360930" cy="1404620"/>
              <wp:effectExtent l="0" t="0" r="0" b="3175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F5173F" w14:textId="71481A9C" w:rsidR="004C3889" w:rsidRPr="006712F0" w:rsidRDefault="004C3889" w:rsidP="004C3889">
                          <w:pPr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6712F0"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 xml:space="preserve">Position </w:t>
                          </w:r>
                          <w:r w:rsidRPr="006712F0"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br/>
                            <w:t>description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DD6A17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6.2pt;margin-top:-79.35pt;width:185.9pt;height:110.6pt;z-index:25165824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D5/uNd8AAAALAQAADwAAAAAAAAAA&#10;AAAAAABVBAAAZHJzL2Rvd25yZXYueG1sUEsFBgAAAAAEAAQA8wAAAGEFAAAAAA==&#10;" filled="f" stroked="f">
              <v:textbox style="mso-fit-shape-to-text:t">
                <w:txbxContent>
                  <w:p w14:paraId="42F5173F" w14:textId="71481A9C" w:rsidR="004C3889" w:rsidRPr="006712F0" w:rsidRDefault="004C3889" w:rsidP="004C3889">
                    <w:pPr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</w:pPr>
                    <w:r w:rsidRPr="006712F0"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 xml:space="preserve">Position </w:t>
                    </w:r>
                    <w:r w:rsidRPr="006712F0"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br/>
                      <w:t>description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55667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CC59645" wp14:editId="07A45188">
          <wp:simplePos x="0" y="0"/>
          <wp:positionH relativeFrom="page">
            <wp:posOffset>0</wp:posOffset>
          </wp:positionH>
          <wp:positionV relativeFrom="paragraph">
            <wp:posOffset>-1764030</wp:posOffset>
          </wp:positionV>
          <wp:extent cx="4676775" cy="2332990"/>
          <wp:effectExtent l="0" t="0" r="9525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6775" cy="2332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00B12"/>
    <w:multiLevelType w:val="hybridMultilevel"/>
    <w:tmpl w:val="14AA3586"/>
    <w:lvl w:ilvl="0" w:tplc="D9D41C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FC8A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B63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F0E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84A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EE63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3E7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187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565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45557"/>
    <w:multiLevelType w:val="hybridMultilevel"/>
    <w:tmpl w:val="11F4207A"/>
    <w:lvl w:ilvl="0" w:tplc="65783658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0070F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050479"/>
    <w:multiLevelType w:val="hybridMultilevel"/>
    <w:tmpl w:val="1A50C10C"/>
    <w:lvl w:ilvl="0" w:tplc="D7AC63C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417FE"/>
    <w:multiLevelType w:val="hybridMultilevel"/>
    <w:tmpl w:val="3FE23D0C"/>
    <w:lvl w:ilvl="0" w:tplc="6A7C6D84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  <w:b/>
        <w:color w:val="0070F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6510977">
    <w:abstractNumId w:val="0"/>
  </w:num>
  <w:num w:numId="2" w16cid:durableId="1855654461">
    <w:abstractNumId w:val="1"/>
  </w:num>
  <w:num w:numId="3" w16cid:durableId="1583953135">
    <w:abstractNumId w:val="3"/>
  </w:num>
  <w:num w:numId="4" w16cid:durableId="196314527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13"/>
    <w:rsid w:val="00010EF5"/>
    <w:rsid w:val="00025BE4"/>
    <w:rsid w:val="0003549D"/>
    <w:rsid w:val="00044733"/>
    <w:rsid w:val="00047455"/>
    <w:rsid w:val="00047A60"/>
    <w:rsid w:val="000A1C51"/>
    <w:rsid w:val="000B531E"/>
    <w:rsid w:val="000C4ABF"/>
    <w:rsid w:val="000D0899"/>
    <w:rsid w:val="000D0951"/>
    <w:rsid w:val="000D5279"/>
    <w:rsid w:val="0010491B"/>
    <w:rsid w:val="00113559"/>
    <w:rsid w:val="00114DB8"/>
    <w:rsid w:val="001160EF"/>
    <w:rsid w:val="00120E32"/>
    <w:rsid w:val="00121EE3"/>
    <w:rsid w:val="0013009B"/>
    <w:rsid w:val="00130775"/>
    <w:rsid w:val="001358E4"/>
    <w:rsid w:val="001443F7"/>
    <w:rsid w:val="00162662"/>
    <w:rsid w:val="00163500"/>
    <w:rsid w:val="00171DA6"/>
    <w:rsid w:val="001776C8"/>
    <w:rsid w:val="001805C9"/>
    <w:rsid w:val="00190670"/>
    <w:rsid w:val="001930D1"/>
    <w:rsid w:val="00195BA3"/>
    <w:rsid w:val="001A1A3F"/>
    <w:rsid w:val="001A28F0"/>
    <w:rsid w:val="001A2A86"/>
    <w:rsid w:val="001A7AE8"/>
    <w:rsid w:val="001B2413"/>
    <w:rsid w:val="001B7159"/>
    <w:rsid w:val="001C3346"/>
    <w:rsid w:val="001C3D56"/>
    <w:rsid w:val="001C5F9E"/>
    <w:rsid w:val="001C7EA5"/>
    <w:rsid w:val="001D033D"/>
    <w:rsid w:val="001D313D"/>
    <w:rsid w:val="001D5A0E"/>
    <w:rsid w:val="001D5F2F"/>
    <w:rsid w:val="001F4346"/>
    <w:rsid w:val="001F4E8D"/>
    <w:rsid w:val="0021098F"/>
    <w:rsid w:val="00231261"/>
    <w:rsid w:val="002465B1"/>
    <w:rsid w:val="00252693"/>
    <w:rsid w:val="00253A10"/>
    <w:rsid w:val="00256781"/>
    <w:rsid w:val="002617CD"/>
    <w:rsid w:val="0027006E"/>
    <w:rsid w:val="0027196B"/>
    <w:rsid w:val="00277099"/>
    <w:rsid w:val="00277475"/>
    <w:rsid w:val="00280682"/>
    <w:rsid w:val="0028106E"/>
    <w:rsid w:val="002858B1"/>
    <w:rsid w:val="00286029"/>
    <w:rsid w:val="002B2562"/>
    <w:rsid w:val="002C4D09"/>
    <w:rsid w:val="002F0C40"/>
    <w:rsid w:val="002F26F3"/>
    <w:rsid w:val="002F5812"/>
    <w:rsid w:val="002F5AD8"/>
    <w:rsid w:val="002F69C1"/>
    <w:rsid w:val="002F7A18"/>
    <w:rsid w:val="003116EB"/>
    <w:rsid w:val="003165E3"/>
    <w:rsid w:val="00326D0F"/>
    <w:rsid w:val="00330AA4"/>
    <w:rsid w:val="00332AB7"/>
    <w:rsid w:val="00332C36"/>
    <w:rsid w:val="003437AB"/>
    <w:rsid w:val="00356625"/>
    <w:rsid w:val="00372E64"/>
    <w:rsid w:val="003730C2"/>
    <w:rsid w:val="0037388E"/>
    <w:rsid w:val="003746D0"/>
    <w:rsid w:val="00380BCA"/>
    <w:rsid w:val="00382A6F"/>
    <w:rsid w:val="003869B4"/>
    <w:rsid w:val="003916DB"/>
    <w:rsid w:val="00394E58"/>
    <w:rsid w:val="0039612C"/>
    <w:rsid w:val="003A1CF7"/>
    <w:rsid w:val="003A5573"/>
    <w:rsid w:val="003B067C"/>
    <w:rsid w:val="003C31ED"/>
    <w:rsid w:val="003C7345"/>
    <w:rsid w:val="003D2564"/>
    <w:rsid w:val="003D2802"/>
    <w:rsid w:val="003D66F4"/>
    <w:rsid w:val="003E45A4"/>
    <w:rsid w:val="003E612B"/>
    <w:rsid w:val="003F1337"/>
    <w:rsid w:val="003F147A"/>
    <w:rsid w:val="00412FA5"/>
    <w:rsid w:val="004156DF"/>
    <w:rsid w:val="00437336"/>
    <w:rsid w:val="00445B47"/>
    <w:rsid w:val="004517E7"/>
    <w:rsid w:val="00455F06"/>
    <w:rsid w:val="0046308A"/>
    <w:rsid w:val="004634CF"/>
    <w:rsid w:val="00470D2A"/>
    <w:rsid w:val="00480E54"/>
    <w:rsid w:val="00482104"/>
    <w:rsid w:val="004A3DE2"/>
    <w:rsid w:val="004B11BD"/>
    <w:rsid w:val="004B4768"/>
    <w:rsid w:val="004C3889"/>
    <w:rsid w:val="004C6D59"/>
    <w:rsid w:val="004E4128"/>
    <w:rsid w:val="004F00A7"/>
    <w:rsid w:val="00509605"/>
    <w:rsid w:val="00511EC2"/>
    <w:rsid w:val="005414D2"/>
    <w:rsid w:val="0054190F"/>
    <w:rsid w:val="0054354A"/>
    <w:rsid w:val="00543828"/>
    <w:rsid w:val="00545085"/>
    <w:rsid w:val="00554268"/>
    <w:rsid w:val="005622D7"/>
    <w:rsid w:val="00562C2C"/>
    <w:rsid w:val="0056560F"/>
    <w:rsid w:val="00577782"/>
    <w:rsid w:val="00583C96"/>
    <w:rsid w:val="00592403"/>
    <w:rsid w:val="005939FA"/>
    <w:rsid w:val="0059629F"/>
    <w:rsid w:val="005A0A97"/>
    <w:rsid w:val="005A2CB2"/>
    <w:rsid w:val="005A4231"/>
    <w:rsid w:val="005A4BDD"/>
    <w:rsid w:val="005A6915"/>
    <w:rsid w:val="005B0A74"/>
    <w:rsid w:val="005C17E7"/>
    <w:rsid w:val="005E234C"/>
    <w:rsid w:val="005F0347"/>
    <w:rsid w:val="005F708E"/>
    <w:rsid w:val="00607A30"/>
    <w:rsid w:val="00610E7B"/>
    <w:rsid w:val="006165B0"/>
    <w:rsid w:val="00621573"/>
    <w:rsid w:val="00625FAF"/>
    <w:rsid w:val="00626E50"/>
    <w:rsid w:val="0064486B"/>
    <w:rsid w:val="0064657B"/>
    <w:rsid w:val="006712F0"/>
    <w:rsid w:val="00674094"/>
    <w:rsid w:val="00681AD9"/>
    <w:rsid w:val="00684A3E"/>
    <w:rsid w:val="006868D7"/>
    <w:rsid w:val="00696541"/>
    <w:rsid w:val="006A3AFE"/>
    <w:rsid w:val="006C572D"/>
    <w:rsid w:val="006C6BD4"/>
    <w:rsid w:val="006D1419"/>
    <w:rsid w:val="006D4DD6"/>
    <w:rsid w:val="006D5560"/>
    <w:rsid w:val="006E5023"/>
    <w:rsid w:val="00700EF5"/>
    <w:rsid w:val="00704F5E"/>
    <w:rsid w:val="0071143C"/>
    <w:rsid w:val="00723B00"/>
    <w:rsid w:val="00735ECB"/>
    <w:rsid w:val="00736EE1"/>
    <w:rsid w:val="00741113"/>
    <w:rsid w:val="00741EBB"/>
    <w:rsid w:val="00745E65"/>
    <w:rsid w:val="007532C3"/>
    <w:rsid w:val="007557B1"/>
    <w:rsid w:val="00755863"/>
    <w:rsid w:val="0075638E"/>
    <w:rsid w:val="0076246D"/>
    <w:rsid w:val="0077758E"/>
    <w:rsid w:val="00777DCD"/>
    <w:rsid w:val="00782B81"/>
    <w:rsid w:val="007A7C1F"/>
    <w:rsid w:val="007C6E56"/>
    <w:rsid w:val="007E47D9"/>
    <w:rsid w:val="007F3EB3"/>
    <w:rsid w:val="007F790A"/>
    <w:rsid w:val="00802F3C"/>
    <w:rsid w:val="00810BB5"/>
    <w:rsid w:val="00821286"/>
    <w:rsid w:val="00827C0E"/>
    <w:rsid w:val="00834211"/>
    <w:rsid w:val="0084799F"/>
    <w:rsid w:val="0086389A"/>
    <w:rsid w:val="008672DD"/>
    <w:rsid w:val="008731B5"/>
    <w:rsid w:val="008746EA"/>
    <w:rsid w:val="0089270A"/>
    <w:rsid w:val="00894129"/>
    <w:rsid w:val="008970ED"/>
    <w:rsid w:val="008A387A"/>
    <w:rsid w:val="008A3AC0"/>
    <w:rsid w:val="008C7E15"/>
    <w:rsid w:val="008D6497"/>
    <w:rsid w:val="008E2595"/>
    <w:rsid w:val="008E3CA3"/>
    <w:rsid w:val="008F07EF"/>
    <w:rsid w:val="008F1B84"/>
    <w:rsid w:val="008F7BCE"/>
    <w:rsid w:val="00900058"/>
    <w:rsid w:val="00902532"/>
    <w:rsid w:val="0091721B"/>
    <w:rsid w:val="00917E51"/>
    <w:rsid w:val="00924842"/>
    <w:rsid w:val="00934904"/>
    <w:rsid w:val="00941DF1"/>
    <w:rsid w:val="009509E7"/>
    <w:rsid w:val="00960A0C"/>
    <w:rsid w:val="00964219"/>
    <w:rsid w:val="00970C8C"/>
    <w:rsid w:val="0097171A"/>
    <w:rsid w:val="009756D4"/>
    <w:rsid w:val="00976C8A"/>
    <w:rsid w:val="00994D02"/>
    <w:rsid w:val="009B4555"/>
    <w:rsid w:val="009D32FB"/>
    <w:rsid w:val="009D783A"/>
    <w:rsid w:val="009E01C1"/>
    <w:rsid w:val="009F20F8"/>
    <w:rsid w:val="00A16E8B"/>
    <w:rsid w:val="00A2245C"/>
    <w:rsid w:val="00A25749"/>
    <w:rsid w:val="00A36774"/>
    <w:rsid w:val="00A46C60"/>
    <w:rsid w:val="00A52BE7"/>
    <w:rsid w:val="00A6489F"/>
    <w:rsid w:val="00A726E2"/>
    <w:rsid w:val="00A72F3F"/>
    <w:rsid w:val="00A95542"/>
    <w:rsid w:val="00AA0EA1"/>
    <w:rsid w:val="00AB01AC"/>
    <w:rsid w:val="00AB59A8"/>
    <w:rsid w:val="00AB6B47"/>
    <w:rsid w:val="00AC0079"/>
    <w:rsid w:val="00AC7D80"/>
    <w:rsid w:val="00AD6B5A"/>
    <w:rsid w:val="00AD75F0"/>
    <w:rsid w:val="00AD7834"/>
    <w:rsid w:val="00AE1F14"/>
    <w:rsid w:val="00B176DC"/>
    <w:rsid w:val="00B24CF6"/>
    <w:rsid w:val="00B32A45"/>
    <w:rsid w:val="00B35500"/>
    <w:rsid w:val="00B3656A"/>
    <w:rsid w:val="00B36BBB"/>
    <w:rsid w:val="00B41928"/>
    <w:rsid w:val="00B42654"/>
    <w:rsid w:val="00B5627E"/>
    <w:rsid w:val="00B70B3D"/>
    <w:rsid w:val="00B71144"/>
    <w:rsid w:val="00B74C62"/>
    <w:rsid w:val="00B87198"/>
    <w:rsid w:val="00BA31F2"/>
    <w:rsid w:val="00BA7956"/>
    <w:rsid w:val="00BA7F70"/>
    <w:rsid w:val="00BB5C9A"/>
    <w:rsid w:val="00BB6DA7"/>
    <w:rsid w:val="00C03748"/>
    <w:rsid w:val="00C217DC"/>
    <w:rsid w:val="00C50E2D"/>
    <w:rsid w:val="00C54E98"/>
    <w:rsid w:val="00C55667"/>
    <w:rsid w:val="00C55814"/>
    <w:rsid w:val="00C627F0"/>
    <w:rsid w:val="00C65EE0"/>
    <w:rsid w:val="00C729E9"/>
    <w:rsid w:val="00C73B81"/>
    <w:rsid w:val="00C75468"/>
    <w:rsid w:val="00C77A2A"/>
    <w:rsid w:val="00C841C6"/>
    <w:rsid w:val="00CA6082"/>
    <w:rsid w:val="00CC1E4C"/>
    <w:rsid w:val="00CD0AE7"/>
    <w:rsid w:val="00CE3AD1"/>
    <w:rsid w:val="00CE442D"/>
    <w:rsid w:val="00CE7F39"/>
    <w:rsid w:val="00CF18BD"/>
    <w:rsid w:val="00CF26B9"/>
    <w:rsid w:val="00D026DF"/>
    <w:rsid w:val="00D056DD"/>
    <w:rsid w:val="00D14FF1"/>
    <w:rsid w:val="00D203C2"/>
    <w:rsid w:val="00D22230"/>
    <w:rsid w:val="00D272CC"/>
    <w:rsid w:val="00D460BE"/>
    <w:rsid w:val="00D50359"/>
    <w:rsid w:val="00D51DBA"/>
    <w:rsid w:val="00D568AD"/>
    <w:rsid w:val="00D56D08"/>
    <w:rsid w:val="00D600AB"/>
    <w:rsid w:val="00D62275"/>
    <w:rsid w:val="00D65BA3"/>
    <w:rsid w:val="00D9153A"/>
    <w:rsid w:val="00DA448F"/>
    <w:rsid w:val="00DB4F54"/>
    <w:rsid w:val="00DB7D13"/>
    <w:rsid w:val="00DD08FA"/>
    <w:rsid w:val="00DE1C0C"/>
    <w:rsid w:val="00DF4CD9"/>
    <w:rsid w:val="00DF70F0"/>
    <w:rsid w:val="00E054AE"/>
    <w:rsid w:val="00E05B16"/>
    <w:rsid w:val="00E05DE7"/>
    <w:rsid w:val="00E065A2"/>
    <w:rsid w:val="00E07FE4"/>
    <w:rsid w:val="00E11131"/>
    <w:rsid w:val="00E14ED0"/>
    <w:rsid w:val="00E236D3"/>
    <w:rsid w:val="00E259CA"/>
    <w:rsid w:val="00E36B72"/>
    <w:rsid w:val="00E37C5B"/>
    <w:rsid w:val="00E44B6D"/>
    <w:rsid w:val="00E5001F"/>
    <w:rsid w:val="00E66959"/>
    <w:rsid w:val="00E83C9F"/>
    <w:rsid w:val="00EA4E29"/>
    <w:rsid w:val="00EA6869"/>
    <w:rsid w:val="00EB1C7D"/>
    <w:rsid w:val="00EB5C82"/>
    <w:rsid w:val="00EB75AA"/>
    <w:rsid w:val="00EB7F10"/>
    <w:rsid w:val="00EC64E7"/>
    <w:rsid w:val="00EE1C1F"/>
    <w:rsid w:val="00EE2AAB"/>
    <w:rsid w:val="00F00420"/>
    <w:rsid w:val="00F04400"/>
    <w:rsid w:val="00F06B31"/>
    <w:rsid w:val="00F17143"/>
    <w:rsid w:val="00F65EAF"/>
    <w:rsid w:val="00F8260C"/>
    <w:rsid w:val="00F83299"/>
    <w:rsid w:val="00F85225"/>
    <w:rsid w:val="00F8754C"/>
    <w:rsid w:val="00FA3200"/>
    <w:rsid w:val="00FA690D"/>
    <w:rsid w:val="00FC620D"/>
    <w:rsid w:val="00FD7F49"/>
    <w:rsid w:val="00FE09A2"/>
    <w:rsid w:val="00FE4CA1"/>
    <w:rsid w:val="00FF397E"/>
    <w:rsid w:val="013A868A"/>
    <w:rsid w:val="03368DF0"/>
    <w:rsid w:val="03A5E205"/>
    <w:rsid w:val="052BB731"/>
    <w:rsid w:val="076817C8"/>
    <w:rsid w:val="07BEA7B4"/>
    <w:rsid w:val="080E919F"/>
    <w:rsid w:val="09791A04"/>
    <w:rsid w:val="09AE54D0"/>
    <w:rsid w:val="0A4558DF"/>
    <w:rsid w:val="0C3BDEE3"/>
    <w:rsid w:val="0C7541F9"/>
    <w:rsid w:val="0D4BD7D7"/>
    <w:rsid w:val="0E8187AF"/>
    <w:rsid w:val="0FB574CC"/>
    <w:rsid w:val="120D7F41"/>
    <w:rsid w:val="1221D632"/>
    <w:rsid w:val="125B8915"/>
    <w:rsid w:val="12AFBE0A"/>
    <w:rsid w:val="12B15634"/>
    <w:rsid w:val="12D9C12A"/>
    <w:rsid w:val="1397DC78"/>
    <w:rsid w:val="13EDD1FF"/>
    <w:rsid w:val="13F7EE4F"/>
    <w:rsid w:val="141CFD69"/>
    <w:rsid w:val="1512E3DB"/>
    <w:rsid w:val="15E2288E"/>
    <w:rsid w:val="1625580F"/>
    <w:rsid w:val="1958D54D"/>
    <w:rsid w:val="197154C1"/>
    <w:rsid w:val="1ACE7AD0"/>
    <w:rsid w:val="1CEC5E23"/>
    <w:rsid w:val="1ECBC90F"/>
    <w:rsid w:val="1EEE24C2"/>
    <w:rsid w:val="207C7476"/>
    <w:rsid w:val="20996A8D"/>
    <w:rsid w:val="2103A449"/>
    <w:rsid w:val="210EA6BB"/>
    <w:rsid w:val="217B959D"/>
    <w:rsid w:val="21E4F2D0"/>
    <w:rsid w:val="221844D7"/>
    <w:rsid w:val="22207513"/>
    <w:rsid w:val="23DA0704"/>
    <w:rsid w:val="298425CC"/>
    <w:rsid w:val="2D694274"/>
    <w:rsid w:val="2EC20D66"/>
    <w:rsid w:val="30920920"/>
    <w:rsid w:val="32F25050"/>
    <w:rsid w:val="33DF3717"/>
    <w:rsid w:val="344F4CBC"/>
    <w:rsid w:val="34EC1B43"/>
    <w:rsid w:val="35BA15BB"/>
    <w:rsid w:val="3ADA8249"/>
    <w:rsid w:val="3D3EF68D"/>
    <w:rsid w:val="3DABFF43"/>
    <w:rsid w:val="3DB386FD"/>
    <w:rsid w:val="3DEF9447"/>
    <w:rsid w:val="40BDB82B"/>
    <w:rsid w:val="40E87464"/>
    <w:rsid w:val="418B4426"/>
    <w:rsid w:val="41FBD71E"/>
    <w:rsid w:val="42149F08"/>
    <w:rsid w:val="42481C1E"/>
    <w:rsid w:val="425A4FEE"/>
    <w:rsid w:val="426049F0"/>
    <w:rsid w:val="43271487"/>
    <w:rsid w:val="43A62082"/>
    <w:rsid w:val="43CFE9BE"/>
    <w:rsid w:val="46F4F4E4"/>
    <w:rsid w:val="47B469DE"/>
    <w:rsid w:val="48EB5024"/>
    <w:rsid w:val="4948F2E9"/>
    <w:rsid w:val="4A3D6BD6"/>
    <w:rsid w:val="4AEAD619"/>
    <w:rsid w:val="4B27ADAC"/>
    <w:rsid w:val="4C1EB4A4"/>
    <w:rsid w:val="4DB65603"/>
    <w:rsid w:val="4F4A8D32"/>
    <w:rsid w:val="52EFC1DB"/>
    <w:rsid w:val="53413164"/>
    <w:rsid w:val="54395217"/>
    <w:rsid w:val="56B758BF"/>
    <w:rsid w:val="5731FDC1"/>
    <w:rsid w:val="57531672"/>
    <w:rsid w:val="592000BD"/>
    <w:rsid w:val="5982B295"/>
    <w:rsid w:val="5990AFA1"/>
    <w:rsid w:val="59E72AD5"/>
    <w:rsid w:val="5B025BA4"/>
    <w:rsid w:val="5B86B3CE"/>
    <w:rsid w:val="5BB42F33"/>
    <w:rsid w:val="5C62BF89"/>
    <w:rsid w:val="5DD749D2"/>
    <w:rsid w:val="5E4B307F"/>
    <w:rsid w:val="5FE700E0"/>
    <w:rsid w:val="61188AF7"/>
    <w:rsid w:val="6182D141"/>
    <w:rsid w:val="618C0F0E"/>
    <w:rsid w:val="652F69CA"/>
    <w:rsid w:val="65B328AB"/>
    <w:rsid w:val="65F539E8"/>
    <w:rsid w:val="663B5B58"/>
    <w:rsid w:val="663D1A07"/>
    <w:rsid w:val="6665ABA7"/>
    <w:rsid w:val="6848CB87"/>
    <w:rsid w:val="68D057ED"/>
    <w:rsid w:val="6BEA2FC5"/>
    <w:rsid w:val="6C103D75"/>
    <w:rsid w:val="6C6B6769"/>
    <w:rsid w:val="6D18DB50"/>
    <w:rsid w:val="6DC66D35"/>
    <w:rsid w:val="6DDCC67D"/>
    <w:rsid w:val="6E1C049A"/>
    <w:rsid w:val="6E79C3B3"/>
    <w:rsid w:val="704AFB3C"/>
    <w:rsid w:val="70903F59"/>
    <w:rsid w:val="71F7EA7F"/>
    <w:rsid w:val="7261C410"/>
    <w:rsid w:val="732F439B"/>
    <w:rsid w:val="75270BE4"/>
    <w:rsid w:val="7548B2A1"/>
    <w:rsid w:val="7585234D"/>
    <w:rsid w:val="77675E92"/>
    <w:rsid w:val="7A05F02A"/>
    <w:rsid w:val="7A911CA3"/>
    <w:rsid w:val="7B72FBF1"/>
    <w:rsid w:val="7CA1D6CD"/>
    <w:rsid w:val="7CFE7538"/>
    <w:rsid w:val="7D3940DC"/>
    <w:rsid w:val="7E40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DAF31"/>
  <w15:docId w15:val="{43188D4F-C5AF-4580-81A2-85482686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1B7159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C3889"/>
    <w:pPr>
      <w:keepNext/>
      <w:keepLines/>
      <w:spacing w:before="120" w:after="360"/>
      <w:outlineLvl w:val="0"/>
    </w:pPr>
    <w:rPr>
      <w:rFonts w:eastAsiaTheme="majorEastAsia" w:cstheme="majorBidi"/>
      <w:b/>
      <w:bCs/>
      <w:color w:val="0070F1"/>
      <w:sz w:val="44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1B7159"/>
    <w:pPr>
      <w:spacing w:after="200"/>
      <w:outlineLvl w:val="1"/>
    </w:pPr>
    <w:rPr>
      <w:bCs w:val="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55F06"/>
    <w:pPr>
      <w:spacing w:after="120"/>
      <w:outlineLvl w:val="2"/>
    </w:pPr>
    <w:rPr>
      <w:bCs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3889"/>
    <w:pPr>
      <w:framePr w:hSpace="180" w:wrap="around" w:vAnchor="text" w:hAnchor="text" w:y="1"/>
      <w:spacing w:before="120"/>
      <w:suppressOverlap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6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916DB"/>
  </w:style>
  <w:style w:type="paragraph" w:styleId="Footer">
    <w:name w:val="footer"/>
    <w:basedOn w:val="Normal"/>
    <w:link w:val="FooterChar"/>
    <w:uiPriority w:val="99"/>
    <w:unhideWhenUsed/>
    <w:qFormat/>
    <w:rsid w:val="003916D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916DB"/>
  </w:style>
  <w:style w:type="paragraph" w:styleId="BalloonText">
    <w:name w:val="Balloon Text"/>
    <w:basedOn w:val="Normal"/>
    <w:link w:val="BalloonTextChar"/>
    <w:uiPriority w:val="99"/>
    <w:semiHidden/>
    <w:unhideWhenUsed/>
    <w:rsid w:val="003916D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6D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C3889"/>
    <w:rPr>
      <w:rFonts w:eastAsiaTheme="majorEastAsia" w:cstheme="majorBidi"/>
      <w:b/>
      <w:bCs/>
      <w:color w:val="0070F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7159"/>
    <w:rPr>
      <w:rFonts w:eastAsiaTheme="majorEastAsia" w:cstheme="majorBidi"/>
      <w:b/>
      <w:color w:val="0092C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5F06"/>
    <w:rPr>
      <w:rFonts w:eastAsiaTheme="majorEastAsia" w:cstheme="majorBidi"/>
      <w:b/>
      <w:bCs/>
      <w:color w:val="0092C7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C3889"/>
    <w:rPr>
      <w:rFonts w:eastAsiaTheme="majorEastAsia" w:cstheme="majorBidi"/>
      <w:b/>
      <w:bCs/>
      <w:iCs/>
    </w:rPr>
  </w:style>
  <w:style w:type="paragraph" w:styleId="ListParagraph">
    <w:name w:val="List Paragraph"/>
    <w:basedOn w:val="Normal"/>
    <w:link w:val="ListParagraphChar"/>
    <w:uiPriority w:val="34"/>
    <w:qFormat/>
    <w:rsid w:val="001B7159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1B7159"/>
    <w:pPr>
      <w:numPr>
        <w:numId w:val="2"/>
      </w:numPr>
    </w:pPr>
  </w:style>
  <w:style w:type="paragraph" w:customStyle="1" w:styleId="Numberedlist">
    <w:name w:val="Numbered list"/>
    <w:basedOn w:val="Bullets"/>
    <w:link w:val="NumberedlistChar"/>
    <w:qFormat/>
    <w:rsid w:val="001B7159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B7159"/>
  </w:style>
  <w:style w:type="character" w:customStyle="1" w:styleId="BulletsChar">
    <w:name w:val="Bullets Char"/>
    <w:basedOn w:val="ListParagraphChar"/>
    <w:link w:val="Bullets"/>
    <w:rsid w:val="001B7159"/>
  </w:style>
  <w:style w:type="table" w:styleId="TableGrid">
    <w:name w:val="Table Grid"/>
    <w:basedOn w:val="TableNormal"/>
    <w:uiPriority w:val="59"/>
    <w:rsid w:val="001B7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edlistChar">
    <w:name w:val="Numbered list Char"/>
    <w:basedOn w:val="BulletsChar"/>
    <w:link w:val="Numberedlist"/>
    <w:rsid w:val="001B7159"/>
  </w:style>
  <w:style w:type="paragraph" w:customStyle="1" w:styleId="Tableheading">
    <w:name w:val="Table heading"/>
    <w:basedOn w:val="Normal"/>
    <w:link w:val="TableheadingChar"/>
    <w:qFormat/>
    <w:rsid w:val="00610E7B"/>
    <w:pPr>
      <w:spacing w:before="120"/>
    </w:pPr>
    <w:rPr>
      <w:b/>
      <w:color w:val="0070F1"/>
      <w:sz w:val="24"/>
    </w:rPr>
  </w:style>
  <w:style w:type="paragraph" w:customStyle="1" w:styleId="Tablebody">
    <w:name w:val="Table body"/>
    <w:basedOn w:val="Normal"/>
    <w:link w:val="TablebodyChar"/>
    <w:qFormat/>
    <w:rsid w:val="00AC0079"/>
    <w:pPr>
      <w:spacing w:before="40" w:after="0"/>
    </w:pPr>
  </w:style>
  <w:style w:type="character" w:customStyle="1" w:styleId="TableheadingChar">
    <w:name w:val="Table heading Char"/>
    <w:basedOn w:val="DefaultParagraphFont"/>
    <w:link w:val="Tableheading"/>
    <w:rsid w:val="00610E7B"/>
    <w:rPr>
      <w:b/>
      <w:color w:val="0070F1"/>
      <w:sz w:val="24"/>
    </w:rPr>
  </w:style>
  <w:style w:type="paragraph" w:customStyle="1" w:styleId="Tablesubheading">
    <w:name w:val="Table subheading"/>
    <w:basedOn w:val="Tableheading"/>
    <w:link w:val="TablesubheadingChar"/>
    <w:autoRedefine/>
    <w:qFormat/>
    <w:rsid w:val="008E2595"/>
    <w:pPr>
      <w:spacing w:before="40"/>
    </w:pPr>
    <w:rPr>
      <w:color w:val="auto"/>
      <w:sz w:val="22"/>
    </w:rPr>
  </w:style>
  <w:style w:type="character" w:customStyle="1" w:styleId="TablebodyChar">
    <w:name w:val="Table body Char"/>
    <w:basedOn w:val="DefaultParagraphFont"/>
    <w:link w:val="Tablebody"/>
    <w:rsid w:val="00AC0079"/>
  </w:style>
  <w:style w:type="paragraph" w:customStyle="1" w:styleId="Title1">
    <w:name w:val="Title1"/>
    <w:basedOn w:val="Heading1"/>
    <w:link w:val="TITLEChar"/>
    <w:qFormat/>
    <w:rsid w:val="008E3CA3"/>
    <w:rPr>
      <w:sz w:val="80"/>
      <w:szCs w:val="80"/>
    </w:rPr>
  </w:style>
  <w:style w:type="character" w:customStyle="1" w:styleId="TablesubheadingChar">
    <w:name w:val="Table subheading Char"/>
    <w:basedOn w:val="TableheadingChar"/>
    <w:link w:val="Tablesubheading"/>
    <w:rsid w:val="008E2595"/>
    <w:rPr>
      <w:b/>
      <w:color w:val="0092C7"/>
      <w:sz w:val="24"/>
    </w:rPr>
  </w:style>
  <w:style w:type="paragraph" w:customStyle="1" w:styleId="Subtitle1">
    <w:name w:val="Subtitle1"/>
    <w:basedOn w:val="Normal"/>
    <w:link w:val="SUBTITLEChar"/>
    <w:qFormat/>
    <w:rsid w:val="0037388E"/>
    <w:rPr>
      <w:sz w:val="44"/>
      <w:szCs w:val="44"/>
    </w:rPr>
  </w:style>
  <w:style w:type="character" w:customStyle="1" w:styleId="TITLEChar">
    <w:name w:val="TITLE Char"/>
    <w:basedOn w:val="Heading1Char"/>
    <w:link w:val="Title1"/>
    <w:rsid w:val="008E3CA3"/>
    <w:rPr>
      <w:rFonts w:eastAsiaTheme="majorEastAsia" w:cstheme="majorBidi"/>
      <w:b/>
      <w:bCs/>
      <w:color w:val="0070F1"/>
      <w:sz w:val="80"/>
      <w:szCs w:val="80"/>
    </w:rPr>
  </w:style>
  <w:style w:type="character" w:customStyle="1" w:styleId="SUBTITLEChar">
    <w:name w:val="SUBTITLE Char"/>
    <w:basedOn w:val="DefaultParagraphFont"/>
    <w:link w:val="Subtitle1"/>
    <w:rsid w:val="0037388E"/>
    <w:rPr>
      <w:sz w:val="44"/>
      <w:szCs w:val="44"/>
    </w:rPr>
  </w:style>
  <w:style w:type="character" w:styleId="Hyperlink">
    <w:name w:val="Hyperlink"/>
    <w:basedOn w:val="DefaultParagraphFont"/>
    <w:uiPriority w:val="99"/>
    <w:unhideWhenUsed/>
    <w:rsid w:val="00902532"/>
    <w:rPr>
      <w:color w:val="0070F1" w:themeColor="hyperlink"/>
      <w:u w:val="single"/>
    </w:rPr>
  </w:style>
  <w:style w:type="table" w:customStyle="1" w:styleId="Style1">
    <w:name w:val="Style1"/>
    <w:basedOn w:val="TableNormal"/>
    <w:uiPriority w:val="99"/>
    <w:rsid w:val="005F7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4">
    <w:name w:val="Grid Table 5 Dark Accent 4"/>
    <w:basedOn w:val="TableNormal"/>
    <w:uiPriority w:val="50"/>
    <w:rsid w:val="00CE3A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6F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D4F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D4F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D4F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D4FB" w:themeFill="accent4"/>
      </w:tcPr>
    </w:tblStylePr>
    <w:tblStylePr w:type="band1Vert">
      <w:tblPr/>
      <w:tcPr>
        <w:shd w:val="clear" w:color="auto" w:fill="DFEDFD" w:themeFill="accent4" w:themeFillTint="66"/>
      </w:tcPr>
    </w:tblStylePr>
    <w:tblStylePr w:type="band1Horz">
      <w:tblPr/>
      <w:tcPr>
        <w:shd w:val="clear" w:color="auto" w:fill="DFEDFD" w:themeFill="accent4" w:themeFillTint="66"/>
      </w:tcPr>
    </w:tblStylePr>
  </w:style>
  <w:style w:type="table" w:styleId="LightList">
    <w:name w:val="Light List"/>
    <w:basedOn w:val="TableNormal"/>
    <w:uiPriority w:val="61"/>
    <w:rsid w:val="00CE3AD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9D7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D056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D056DD"/>
    <w:pPr>
      <w:spacing w:after="0"/>
    </w:pPr>
    <w:rPr>
      <w:rFonts w:ascii="Arial Narrow" w:eastAsia="Calibri" w:hAnsi="Arial Narrow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56DD"/>
    <w:rPr>
      <w:rFonts w:ascii="Arial Narrow" w:eastAsia="Calibri" w:hAnsi="Arial Narrow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56D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749"/>
    <w:pPr>
      <w:spacing w:after="120"/>
    </w:pPr>
    <w:rPr>
      <w:rFonts w:asciiTheme="minorHAnsi" w:eastAsiaTheme="minorHAnsi" w:hAnsiTheme="minorHAnsi" w:cstheme="minorBidi"/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749"/>
    <w:rPr>
      <w:rFonts w:ascii="Arial Narrow" w:eastAsia="Calibri" w:hAnsi="Arial Narrow" w:cs="Times New Roman"/>
      <w:b/>
      <w:bCs/>
      <w:sz w:val="20"/>
      <w:szCs w:val="20"/>
      <w:lang w:val="en-GB"/>
    </w:rPr>
  </w:style>
  <w:style w:type="paragraph" w:customStyle="1" w:styleId="Default">
    <w:name w:val="Default"/>
    <w:rsid w:val="005622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th-TH"/>
    </w:rPr>
  </w:style>
  <w:style w:type="paragraph" w:styleId="Revision">
    <w:name w:val="Revision"/>
    <w:hidden/>
    <w:uiPriority w:val="99"/>
    <w:semiHidden/>
    <w:rsid w:val="003116EB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7AE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776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6EE1"/>
    <w:rPr>
      <w:color w:val="23276C" w:themeColor="followedHyperlink"/>
      <w:u w:val="single"/>
    </w:rPr>
  </w:style>
  <w:style w:type="character" w:customStyle="1" w:styleId="normaltextrun">
    <w:name w:val="normaltextrun"/>
    <w:basedOn w:val="DefaultParagraphFont"/>
    <w:rsid w:val="00195BA3"/>
  </w:style>
  <w:style w:type="character" w:customStyle="1" w:styleId="eop">
    <w:name w:val="eop"/>
    <w:basedOn w:val="DefaultParagraphFont"/>
    <w:rsid w:val="00195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7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2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5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4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0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4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7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7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bbconnect.beyondblue.org.au/Pages/beyondblue-Values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bconnect.beyondblue.org.au/Pages/Performance-Review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russo\Beyond%20Blue%20Limited\BB%20-%20Office%20templates\Beyond%20Blue%20standard%20documen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14163-D21E-4FDD-A8DB-A410E518BA45}"/>
      </w:docPartPr>
      <w:docPartBody>
        <w:p w:rsidR="006845AF" w:rsidRDefault="006845A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5AF"/>
    <w:rsid w:val="00156921"/>
    <w:rsid w:val="00310E52"/>
    <w:rsid w:val="006845AF"/>
    <w:rsid w:val="00887124"/>
    <w:rsid w:val="00A8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beyondblue theme">
  <a:themeElements>
    <a:clrScheme name="Beyond Blue colour them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70F1"/>
      </a:accent1>
      <a:accent2>
        <a:srgbClr val="ED1A60"/>
      </a:accent2>
      <a:accent3>
        <a:srgbClr val="FFB100"/>
      </a:accent3>
      <a:accent4>
        <a:srgbClr val="B2D4FB"/>
      </a:accent4>
      <a:accent5>
        <a:srgbClr val="E5F1FE"/>
      </a:accent5>
      <a:accent6>
        <a:srgbClr val="23276C"/>
      </a:accent6>
      <a:hlink>
        <a:srgbClr val="0070F1"/>
      </a:hlink>
      <a:folHlink>
        <a:srgbClr val="23276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9b52e0-2220-45ee-a097-f07535209763" xsi:nil="true"/>
    <lcf76f155ced4ddcb4097134ff3c332f xmlns="a0b0f015-0454-4dd9-8ec5-bc84832d394e">
      <Terms xmlns="http://schemas.microsoft.com/office/infopath/2007/PartnerControls"/>
    </lcf76f155ced4ddcb4097134ff3c332f>
    <SharedWithUsers xmlns="d39b52e0-2220-45ee-a097-f07535209763">
      <UserInfo>
        <DisplayName>Carla Spyropoulos</DisplayName>
        <AccountId>332</AccountId>
        <AccountType/>
      </UserInfo>
      <UserInfo>
        <DisplayName>Renee Holland</DisplayName>
        <AccountId>139</AccountId>
        <AccountType/>
      </UserInfo>
      <UserInfo>
        <DisplayName>Carla Acuna</DisplayName>
        <AccountId>337</AccountId>
        <AccountType/>
      </UserInfo>
      <UserInfo>
        <DisplayName>ex-Tom Mulvaney</DisplayName>
        <AccountId>24</AccountId>
        <AccountType/>
      </UserInfo>
      <UserInfo>
        <DisplayName>Marcia Harkins</DisplayName>
        <AccountId>103</AccountId>
        <AccountType/>
      </UserInfo>
      <UserInfo>
        <DisplayName>Robyn Hunter</DisplayName>
        <AccountId>30</AccountId>
        <AccountType/>
      </UserInfo>
      <UserInfo>
        <DisplayName>Kylie Seeto</DisplayName>
        <AccountId>239</AccountId>
        <AccountType/>
      </UserInfo>
      <UserInfo>
        <DisplayName>Nina Azzopardi</DisplayName>
        <AccountId>265</AccountId>
        <AccountType/>
      </UserInfo>
      <UserInfo>
        <DisplayName>Shane Perera</DisplayName>
        <AccountId>33</AccountId>
        <AccountType/>
      </UserInfo>
      <UserInfo>
        <DisplayName>Marg Bogart</DisplayName>
        <AccountId>15</AccountId>
        <AccountType/>
      </UserInfo>
      <UserInfo>
        <DisplayName>Adrian Marshall</DisplayName>
        <AccountId>266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916795AB36F4BBB1E501E4DCFC0BD" ma:contentTypeVersion="14" ma:contentTypeDescription="Create a new document." ma:contentTypeScope="" ma:versionID="7001d0a1fa6c29ac238e5387902eeea2">
  <xsd:schema xmlns:xsd="http://www.w3.org/2001/XMLSchema" xmlns:xs="http://www.w3.org/2001/XMLSchema" xmlns:p="http://schemas.microsoft.com/office/2006/metadata/properties" xmlns:ns2="a0b0f015-0454-4dd9-8ec5-bc84832d394e" xmlns:ns3="d39b52e0-2220-45ee-a097-f07535209763" targetNamespace="http://schemas.microsoft.com/office/2006/metadata/properties" ma:root="true" ma:fieldsID="16deb52c09e37d1e81a0a72fd473884d" ns2:_="" ns3:_="">
    <xsd:import namespace="a0b0f015-0454-4dd9-8ec5-bc84832d394e"/>
    <xsd:import namespace="d39b52e0-2220-45ee-a097-f075352097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0f015-0454-4dd9-8ec5-bc84832d3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036b9a-7565-49a0-963e-3081299d2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b52e0-2220-45ee-a097-f075352097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6bef951-054e-40f8-bad5-87e8f627d68a}" ma:internalName="TaxCatchAll" ma:showField="CatchAllData" ma:web="d39b52e0-2220-45ee-a097-f075352097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1A454-C716-4572-8432-0F41ADC7EC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0E9457-FEDB-4A05-8456-E718B0338CC2}">
  <ds:schemaRefs>
    <ds:schemaRef ds:uri="http://schemas.microsoft.com/office/2006/metadata/properties"/>
    <ds:schemaRef ds:uri="http://schemas.microsoft.com/office/infopath/2007/PartnerControls"/>
    <ds:schemaRef ds:uri="d39b52e0-2220-45ee-a097-f07535209763"/>
    <ds:schemaRef ds:uri="a0b0f015-0454-4dd9-8ec5-bc84832d394e"/>
  </ds:schemaRefs>
</ds:datastoreItem>
</file>

<file path=customXml/itemProps3.xml><?xml version="1.0" encoding="utf-8"?>
<ds:datastoreItem xmlns:ds="http://schemas.openxmlformats.org/officeDocument/2006/customXml" ds:itemID="{C6B02DA0-67CA-4C97-A6A9-7FF6D3FDC4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1A0D3B-938D-4D52-889E-73D59BAFD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0f015-0454-4dd9-8ec5-bc84832d394e"/>
    <ds:schemaRef ds:uri="d39b52e0-2220-45ee-a097-f07535209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Beyond Blue standard document template</Template>
  <TotalTime>2</TotalTime>
  <Pages>4</Pages>
  <Words>868</Words>
  <Characters>4948</Characters>
  <Application>Microsoft Office Word</Application>
  <DocSecurity>0</DocSecurity>
  <Lines>41</Lines>
  <Paragraphs>11</Paragraphs>
  <ScaleCrop>false</ScaleCrop>
  <Company>Microsoft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 100_Employee Experience and Wellness Lead_31032022</dc:title>
  <dc:subject/>
  <dc:creator>Aimee Bailey</dc:creator>
  <cp:keywords/>
  <dc:description/>
  <cp:lastModifiedBy>Renee Russo</cp:lastModifiedBy>
  <cp:revision>3</cp:revision>
  <dcterms:created xsi:type="dcterms:W3CDTF">2024-05-06T04:25:00Z</dcterms:created>
  <dcterms:modified xsi:type="dcterms:W3CDTF">2024-05-06T04:25:00Z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bMonth">
    <vt:lpwstr>355;#01 (January)|be27344d-73ee-4702-933c-63201e4a8e1c</vt:lpwstr>
  </property>
  <property fmtid="{D5CDD505-2E9C-101B-9397-08002B2CF9AE}" pid="3" name="Order">
    <vt:r8>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ntentTypeId">
    <vt:lpwstr>0x010100A2E916795AB36F4BBB1E501E4DCFC0BD</vt:lpwstr>
  </property>
  <property fmtid="{D5CDD505-2E9C-101B-9397-08002B2CF9AE}" pid="7" name="bbYear">
    <vt:lpwstr>238;#2014|0a695059-fe51-46c3-b801-cb6827743fab</vt:lpwstr>
  </property>
  <property fmtid="{D5CDD505-2E9C-101B-9397-08002B2CF9AE}" pid="8" name="TemplateUrl">
    <vt:lpwstr/>
  </property>
  <property fmtid="{D5CDD505-2E9C-101B-9397-08002B2CF9AE}" pid="9" name="_dlc_DocIdItemGuid">
    <vt:lpwstr>4c76f2ac-2dae-4ef4-a10d-079bb329c90b</vt:lpwstr>
  </property>
  <property fmtid="{D5CDD505-2E9C-101B-9397-08002B2CF9AE}" pid="10" name="_CopySource">
    <vt:lpwstr>https://connect.mercer.com/sites/Beyond Blue Position Descriptions/Shared Documents/Mercer_Completed PDs/100/People and Culture/Position Description 100_Employee Experience and Wellness Lead_31032022.docx</vt:lpwstr>
  </property>
  <property fmtid="{D5CDD505-2E9C-101B-9397-08002B2CF9AE}" pid="11" name="MSIP_Label_38f1469a-2c2a-4aee-b92b-090d4c5468ff_Enabled">
    <vt:lpwstr>true</vt:lpwstr>
  </property>
  <property fmtid="{D5CDD505-2E9C-101B-9397-08002B2CF9AE}" pid="12" name="MSIP_Label_38f1469a-2c2a-4aee-b92b-090d4c5468ff_SetDate">
    <vt:lpwstr>2022-03-31T10:49:15Z</vt:lpwstr>
  </property>
  <property fmtid="{D5CDD505-2E9C-101B-9397-08002B2CF9AE}" pid="13" name="MSIP_Label_38f1469a-2c2a-4aee-b92b-090d4c5468ff_Method">
    <vt:lpwstr>Standard</vt:lpwstr>
  </property>
  <property fmtid="{D5CDD505-2E9C-101B-9397-08002B2CF9AE}" pid="14" name="MSIP_Label_38f1469a-2c2a-4aee-b92b-090d4c5468ff_Name">
    <vt:lpwstr>Confidential - Unmarked</vt:lpwstr>
  </property>
  <property fmtid="{D5CDD505-2E9C-101B-9397-08002B2CF9AE}" pid="15" name="MSIP_Label_38f1469a-2c2a-4aee-b92b-090d4c5468ff_SiteId">
    <vt:lpwstr>2a6e6092-73e4-4752-b1a5-477a17f5056d</vt:lpwstr>
  </property>
  <property fmtid="{D5CDD505-2E9C-101B-9397-08002B2CF9AE}" pid="16" name="MSIP_Label_38f1469a-2c2a-4aee-b92b-090d4c5468ff_ActionId">
    <vt:lpwstr>2e26d226-d614-49ef-b0fc-c6320d62e357</vt:lpwstr>
  </property>
  <property fmtid="{D5CDD505-2E9C-101B-9397-08002B2CF9AE}" pid="17" name="MSIP_Label_38f1469a-2c2a-4aee-b92b-090d4c5468ff_ContentBits">
    <vt:lpwstr>0</vt:lpwstr>
  </property>
  <property fmtid="{D5CDD505-2E9C-101B-9397-08002B2CF9AE}" pid="18" name="MediaServiceImageTags">
    <vt:lpwstr/>
  </property>
</Properties>
</file>