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75DF11B4">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49670BE5" w:rsidR="00577782" w:rsidRPr="00B71144" w:rsidRDefault="006F0644" w:rsidP="001A7AE8">
            <w:pPr>
              <w:rPr>
                <w:b/>
                <w:bCs/>
              </w:rPr>
            </w:pPr>
            <w:r>
              <w:rPr>
                <w:b/>
                <w:bCs/>
              </w:rPr>
              <w:t>Business Analyst</w:t>
            </w:r>
          </w:p>
        </w:tc>
      </w:tr>
      <w:tr w:rsidR="006A3AFE" w14:paraId="15ADCA9C" w14:textId="77777777" w:rsidTr="75DF11B4">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5ED4D979" w:rsidR="006A3AFE" w:rsidRDefault="00044178" w:rsidP="001A7AE8">
            <w:r>
              <w:t>Practice Lead – Business Analysis</w:t>
            </w:r>
          </w:p>
        </w:tc>
      </w:tr>
      <w:tr w:rsidR="00EC64E7" w14:paraId="353F2BC5" w14:textId="77777777" w:rsidTr="75DF11B4">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1C4578BD"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6F0644">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75DF11B4">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61669A0A" w:rsidR="00577782" w:rsidRDefault="00044178" w:rsidP="001A7AE8">
            <w:r>
              <w:t>Business Solutions – Project Delivery</w:t>
            </w:r>
          </w:p>
        </w:tc>
      </w:tr>
      <w:tr w:rsidR="009E01C1" w14:paraId="2A0524F8" w14:textId="77777777" w:rsidTr="75DF11B4">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1BB15F1F" w:rsidR="001A7AE8" w:rsidRDefault="001A7AE8" w:rsidP="001A7AE8">
            <w:r>
              <w:t>Onsite at the Hub in Melbourne CBD or Hybrid</w:t>
            </w:r>
          </w:p>
        </w:tc>
      </w:tr>
      <w:tr w:rsidR="001A7AE8" w14:paraId="5D785AE2" w14:textId="77777777" w:rsidTr="75DF11B4">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47C03A70" w:rsidR="001A7AE8" w:rsidRDefault="006F0644" w:rsidP="001A7AE8">
            <w:r w:rsidRPr="008F2C6A">
              <w:t>Fixed Term</w:t>
            </w:r>
          </w:p>
        </w:tc>
      </w:tr>
      <w:tr w:rsidR="00577782" w14:paraId="2A33BAF5" w14:textId="77777777" w:rsidTr="75DF11B4">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21FC21E3" w:rsidR="00577782" w:rsidRPr="00934904" w:rsidRDefault="006F0644" w:rsidP="001A7AE8">
            <w:r>
              <w:t>N/A</w:t>
            </w:r>
          </w:p>
        </w:tc>
      </w:tr>
      <w:tr w:rsidR="00C729E9" w14:paraId="5A7BE5E9" w14:textId="77777777" w:rsidTr="75DF11B4">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2396C247" w14:textId="77777777" w:rsidR="00CE442D"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p w14:paraId="0CEC2609" w14:textId="151361AC" w:rsidR="008F2C6A" w:rsidRPr="009E01C1" w:rsidRDefault="008F2C6A" w:rsidP="00CC1E4C"/>
        </w:tc>
      </w:tr>
      <w:tr w:rsidR="00777DCD" w14:paraId="4792C669" w14:textId="77777777" w:rsidTr="75DF11B4">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75DF11B4">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2CAF2AF5" w14:textId="6392BB5D" w:rsidR="002600D1" w:rsidRDefault="002600D1" w:rsidP="002600D1">
            <w:pPr>
              <w:pStyle w:val="Bullets"/>
            </w:pPr>
            <w:r w:rsidRPr="002600D1">
              <w:t xml:space="preserve">Beyond Blue is moving through a phase of significant technological transformation that is targeted toward major business improvement across the organisation. An experienced Business Analyst (BA) is required to support several change activities. </w:t>
            </w:r>
          </w:p>
          <w:p w14:paraId="109CF710" w14:textId="743EFAE4" w:rsidR="002600D1" w:rsidRPr="002600D1" w:rsidRDefault="002600D1" w:rsidP="002600D1">
            <w:pPr>
              <w:pStyle w:val="Bullets"/>
            </w:pPr>
            <w:r w:rsidRPr="002600D1">
              <w:rPr>
                <w:rFonts w:ascii="Calibri" w:hAnsi="Calibri" w:cs="Calibri"/>
              </w:rPr>
              <w:t xml:space="preserve">Reporting to the </w:t>
            </w:r>
            <w:r>
              <w:t>Practice Lead – Business Analysis</w:t>
            </w:r>
            <w:r w:rsidRPr="002600D1">
              <w:rPr>
                <w:rFonts w:ascii="Calibri" w:hAnsi="Calibri" w:cs="Calibri"/>
              </w:rPr>
              <w:t xml:space="preserve">, the BA, will support Project Managers in the design and implementation of new services successfully across the business and into IT BAU operations. The BA will work closely with the PMs, Business Sponsors, </w:t>
            </w:r>
            <w:r w:rsidR="00966BB2">
              <w:rPr>
                <w:rFonts w:ascii="Calibri" w:hAnsi="Calibri" w:cs="Calibri"/>
              </w:rPr>
              <w:t xml:space="preserve">Product </w:t>
            </w:r>
            <w:r w:rsidR="005C2556">
              <w:rPr>
                <w:rFonts w:ascii="Calibri" w:hAnsi="Calibri" w:cs="Calibri"/>
              </w:rPr>
              <w:t>Managers</w:t>
            </w:r>
            <w:r w:rsidR="001629FF">
              <w:rPr>
                <w:rFonts w:ascii="Calibri" w:hAnsi="Calibri" w:cs="Calibri"/>
              </w:rPr>
              <w:t>,</w:t>
            </w:r>
            <w:r w:rsidR="005C2556">
              <w:rPr>
                <w:rFonts w:ascii="Calibri" w:hAnsi="Calibri" w:cs="Calibri"/>
              </w:rPr>
              <w:t xml:space="preserve"> </w:t>
            </w:r>
            <w:r w:rsidRPr="002600D1">
              <w:rPr>
                <w:rFonts w:ascii="Calibri" w:hAnsi="Calibri" w:cs="Calibri"/>
              </w:rPr>
              <w:t>SMEs and the IT Team</w:t>
            </w:r>
            <w:r w:rsidR="00B82E3F">
              <w:rPr>
                <w:rFonts w:ascii="Calibri" w:hAnsi="Calibri" w:cs="Calibri"/>
              </w:rPr>
              <w:t>,</w:t>
            </w:r>
            <w:r w:rsidRPr="002600D1">
              <w:rPr>
                <w:rFonts w:ascii="Calibri" w:hAnsi="Calibri" w:cs="Calibri"/>
              </w:rPr>
              <w:t xml:space="preserve"> to deliver agile, efficient</w:t>
            </w:r>
            <w:r w:rsidR="00A2125F">
              <w:rPr>
                <w:rFonts w:ascii="Calibri" w:hAnsi="Calibri" w:cs="Calibri"/>
              </w:rPr>
              <w:t xml:space="preserve"> </w:t>
            </w:r>
            <w:r w:rsidR="002950C1">
              <w:rPr>
                <w:rFonts w:ascii="Calibri" w:hAnsi="Calibri" w:cs="Calibri"/>
              </w:rPr>
              <w:t xml:space="preserve">and sustainable </w:t>
            </w:r>
            <w:r w:rsidR="003E1D54">
              <w:rPr>
                <w:rFonts w:ascii="Calibri" w:hAnsi="Calibri" w:cs="Calibri"/>
              </w:rPr>
              <w:t>project outcomes</w:t>
            </w:r>
            <w:r w:rsidRPr="002600D1">
              <w:rPr>
                <w:rFonts w:ascii="Calibri" w:hAnsi="Calibri" w:cs="Calibri"/>
              </w:rPr>
              <w:t xml:space="preserve">.  </w:t>
            </w:r>
          </w:p>
          <w:p w14:paraId="3233A599" w14:textId="13C960FC" w:rsidR="006F0644" w:rsidRPr="002600D1" w:rsidRDefault="002600D1" w:rsidP="002600D1">
            <w:pPr>
              <w:pStyle w:val="Bullets"/>
            </w:pPr>
            <w:r w:rsidRPr="00D6203F">
              <w:rPr>
                <w:rFonts w:ascii="Calibri" w:hAnsi="Calibri" w:cs="Calibri"/>
              </w:rPr>
              <w:t xml:space="preserve">The BA will support the </w:t>
            </w:r>
            <w:r w:rsidR="00874543">
              <w:rPr>
                <w:rFonts w:ascii="Calibri" w:hAnsi="Calibri" w:cs="Calibri"/>
              </w:rPr>
              <w:t>project squad</w:t>
            </w:r>
            <w:r w:rsidRPr="00D6203F">
              <w:rPr>
                <w:rFonts w:ascii="Calibri" w:hAnsi="Calibri" w:cs="Calibri"/>
              </w:rPr>
              <w:t xml:space="preserve"> </w:t>
            </w:r>
            <w:r w:rsidR="00B65D12">
              <w:rPr>
                <w:rFonts w:ascii="Calibri" w:hAnsi="Calibri" w:cs="Calibri"/>
              </w:rPr>
              <w:t xml:space="preserve">by </w:t>
            </w:r>
            <w:r w:rsidRPr="00D6203F">
              <w:rPr>
                <w:rFonts w:ascii="Calibri" w:hAnsi="Calibri" w:cs="Calibri"/>
              </w:rPr>
              <w:t xml:space="preserve">employing their business systems analyst skills and knowledge whilst fostering collaborative relationships with the business and key program stakeholders.  They </w:t>
            </w:r>
            <w:r w:rsidR="00AA7F05">
              <w:rPr>
                <w:rFonts w:ascii="Calibri" w:hAnsi="Calibri" w:cs="Calibri"/>
              </w:rPr>
              <w:t>are to</w:t>
            </w:r>
            <w:r w:rsidRPr="00D6203F">
              <w:rPr>
                <w:rFonts w:ascii="Calibri" w:hAnsi="Calibri" w:cs="Calibri"/>
              </w:rPr>
              <w:t xml:space="preserve"> support the delivery of initiatives in all stages of the solution lifecycle from strategy documentation through initial solution sourcing</w:t>
            </w:r>
            <w:r w:rsidR="00FA59D9">
              <w:rPr>
                <w:rFonts w:ascii="Calibri" w:hAnsi="Calibri" w:cs="Calibri"/>
              </w:rPr>
              <w:t>,</w:t>
            </w:r>
            <w:r w:rsidRPr="00D6203F">
              <w:rPr>
                <w:rFonts w:ascii="Calibri" w:hAnsi="Calibri" w:cs="Calibri"/>
              </w:rPr>
              <w:t xml:space="preserve"> selection</w:t>
            </w:r>
            <w:r w:rsidR="00FA59D9">
              <w:rPr>
                <w:rFonts w:ascii="Calibri" w:hAnsi="Calibri" w:cs="Calibri"/>
              </w:rPr>
              <w:t>,</w:t>
            </w:r>
            <w:r w:rsidRPr="00D6203F">
              <w:rPr>
                <w:rFonts w:ascii="Calibri" w:hAnsi="Calibri" w:cs="Calibri"/>
              </w:rPr>
              <w:t xml:space="preserve"> implementation and hand over to ongoing operations.</w:t>
            </w:r>
          </w:p>
        </w:tc>
      </w:tr>
      <w:tr w:rsidR="002C4D09" w14:paraId="3FB48344" w14:textId="77777777" w:rsidTr="75DF11B4">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2C4D09" w:rsidRDefault="00CC1E4C" w:rsidP="00CD0AE7">
            <w:pPr>
              <w:pStyle w:val="Tableheading"/>
            </w:pPr>
            <w:r>
              <w:t>Area of accountability</w:t>
            </w:r>
          </w:p>
          <w:p w14:paraId="68E3BF8F" w14:textId="77777777" w:rsidR="00B32734" w:rsidRDefault="00B32734" w:rsidP="00B32734">
            <w:pPr>
              <w:pStyle w:val="Bullets"/>
            </w:pPr>
            <w:r>
              <w:t>Prepare high quality written documents as required – including briefing papers, project management documentation, procurement documents, business cases.  Typically, project documentation will be stored in confluence spaces and pages.</w:t>
            </w:r>
          </w:p>
          <w:p w14:paraId="2D57B2E2" w14:textId="77777777" w:rsidR="002600D1" w:rsidRDefault="002600D1" w:rsidP="002600D1">
            <w:pPr>
              <w:pStyle w:val="Bullets"/>
            </w:pPr>
            <w:r w:rsidRPr="000F2C12">
              <w:t>Apply appropriate techniques and tools to mod</w:t>
            </w:r>
            <w:r>
              <w:t>el analysis and design outcomes that drive lean and effective business processes</w:t>
            </w:r>
          </w:p>
          <w:p w14:paraId="187646AB" w14:textId="77777777" w:rsidR="002600D1" w:rsidRPr="000F2C12" w:rsidRDefault="002600D1" w:rsidP="002600D1">
            <w:pPr>
              <w:pStyle w:val="Bullets"/>
            </w:pPr>
            <w:r w:rsidRPr="000F2C12">
              <w:t xml:space="preserve">Document </w:t>
            </w:r>
            <w:r>
              <w:t>as-is (current state) and to-be (</w:t>
            </w:r>
            <w:r w:rsidRPr="000F2C12">
              <w:t>future state</w:t>
            </w:r>
            <w:r>
              <w:t>)</w:t>
            </w:r>
            <w:r w:rsidRPr="000F2C12">
              <w:t xml:space="preserve"> business processes.</w:t>
            </w:r>
          </w:p>
          <w:p w14:paraId="3C1D42FA" w14:textId="0AF8DFC8" w:rsidR="007E3034" w:rsidRPr="000F2C12" w:rsidRDefault="002415DF" w:rsidP="007E3034">
            <w:pPr>
              <w:pStyle w:val="Bullets"/>
            </w:pPr>
            <w:r>
              <w:t>L</w:t>
            </w:r>
            <w:r w:rsidR="007E3034">
              <w:t>ead</w:t>
            </w:r>
            <w:r w:rsidR="007E3034" w:rsidRPr="000F2C12">
              <w:t xml:space="preserve"> </w:t>
            </w:r>
            <w:r w:rsidR="007E3034">
              <w:t xml:space="preserve">requirements elicitation </w:t>
            </w:r>
            <w:r w:rsidR="007E55F4">
              <w:t xml:space="preserve">and </w:t>
            </w:r>
            <w:r w:rsidR="007E3034">
              <w:t>facilitat</w:t>
            </w:r>
            <w:r>
              <w:t>ion of</w:t>
            </w:r>
            <w:r w:rsidR="007E3034">
              <w:t xml:space="preserve"> solution design</w:t>
            </w:r>
            <w:r w:rsidR="007E3034" w:rsidRPr="000F2C12">
              <w:t xml:space="preserve"> workshops.</w:t>
            </w:r>
            <w:r w:rsidR="000A4622">
              <w:t xml:space="preserve">  </w:t>
            </w:r>
            <w:r w:rsidR="00721198">
              <w:t xml:space="preserve">Gather </w:t>
            </w:r>
            <w:r w:rsidR="00AD59DE">
              <w:t xml:space="preserve">functional </w:t>
            </w:r>
            <w:r w:rsidR="00463F2F">
              <w:t xml:space="preserve">and </w:t>
            </w:r>
            <w:r w:rsidR="00AD59DE">
              <w:t xml:space="preserve">non-functional requirements </w:t>
            </w:r>
            <w:r w:rsidR="00C85738">
              <w:t xml:space="preserve">in </w:t>
            </w:r>
            <w:r w:rsidR="00720F94">
              <w:t>user story format.</w:t>
            </w:r>
          </w:p>
          <w:p w14:paraId="1C500124" w14:textId="57FACF27" w:rsidR="002600D1" w:rsidRDefault="002415DF" w:rsidP="002600D1">
            <w:pPr>
              <w:pStyle w:val="Bullets"/>
            </w:pPr>
            <w:r>
              <w:t>Perform d</w:t>
            </w:r>
            <w:r w:rsidR="002600D1">
              <w:t>ata gathering through interviews, workshop facilitation or document review</w:t>
            </w:r>
            <w:r w:rsidR="00775429">
              <w:t>.</w:t>
            </w:r>
          </w:p>
          <w:p w14:paraId="40A7824D" w14:textId="0939BEA1" w:rsidR="002600D1" w:rsidRPr="000F2C12" w:rsidRDefault="002600D1" w:rsidP="00282980">
            <w:pPr>
              <w:pStyle w:val="Bullets"/>
            </w:pPr>
            <w:r w:rsidRPr="000F2C12">
              <w:t xml:space="preserve">Manage </w:t>
            </w:r>
            <w:r w:rsidR="00906F34">
              <w:t>requirement</w:t>
            </w:r>
            <w:r w:rsidR="007A0394">
              <w:t xml:space="preserve"> and </w:t>
            </w:r>
            <w:r w:rsidR="00C125F0">
              <w:t>test</w:t>
            </w:r>
            <w:r w:rsidR="00906F34">
              <w:t xml:space="preserve"> </w:t>
            </w:r>
            <w:r w:rsidRPr="000F2C12">
              <w:t xml:space="preserve">traceability throughout the </w:t>
            </w:r>
            <w:r>
              <w:t>project</w:t>
            </w:r>
            <w:r w:rsidRPr="000F2C12">
              <w:t xml:space="preserve"> lifecycle.</w:t>
            </w:r>
            <w:r w:rsidR="00B70E41">
              <w:t xml:space="preserve">  </w:t>
            </w:r>
            <w:r w:rsidR="006010FA">
              <w:t xml:space="preserve"> Document integration or data migration requirements</w:t>
            </w:r>
            <w:r w:rsidR="00282980">
              <w:t xml:space="preserve">.  </w:t>
            </w:r>
            <w:r w:rsidR="00B70E41">
              <w:t xml:space="preserve">Create </w:t>
            </w:r>
            <w:r w:rsidR="00156B66">
              <w:t xml:space="preserve">test </w:t>
            </w:r>
            <w:r w:rsidR="009915C1">
              <w:t>plans, test</w:t>
            </w:r>
            <w:r w:rsidR="00A40C8A">
              <w:t xml:space="preserve"> </w:t>
            </w:r>
            <w:r w:rsidR="00156B66">
              <w:t xml:space="preserve">cases and test summary </w:t>
            </w:r>
            <w:r w:rsidR="00A40C8A">
              <w:t>report</w:t>
            </w:r>
            <w:r w:rsidR="000A14CD">
              <w:t xml:space="preserve">s </w:t>
            </w:r>
            <w:r w:rsidR="00156B66">
              <w:t>where required</w:t>
            </w:r>
            <w:r w:rsidR="000A14CD">
              <w:t xml:space="preserve"> within the allocated project.</w:t>
            </w:r>
          </w:p>
          <w:p w14:paraId="00442EB4" w14:textId="641DEB4E" w:rsidR="002600D1" w:rsidRDefault="00D70792" w:rsidP="002600D1">
            <w:pPr>
              <w:pStyle w:val="Bullets"/>
            </w:pPr>
            <w:r>
              <w:t xml:space="preserve">Support the Project Manager with </w:t>
            </w:r>
            <w:r w:rsidR="00FC7AEC">
              <w:t xml:space="preserve">project </w:t>
            </w:r>
            <w:r w:rsidR="00BC76CA">
              <w:t xml:space="preserve">administrative and reporting </w:t>
            </w:r>
            <w:r>
              <w:t>activities</w:t>
            </w:r>
            <w:r w:rsidR="00E259BF">
              <w:t>.  F</w:t>
            </w:r>
            <w:r w:rsidR="00116628">
              <w:t>acilitat</w:t>
            </w:r>
            <w:r w:rsidR="00E259BF">
              <w:t>e</w:t>
            </w:r>
            <w:r w:rsidR="00116628">
              <w:t xml:space="preserve"> meetings and workshops </w:t>
            </w:r>
            <w:r w:rsidR="00E259BF">
              <w:t xml:space="preserve">to </w:t>
            </w:r>
            <w:r w:rsidR="00105933">
              <w:t>capture</w:t>
            </w:r>
            <w:r w:rsidR="00C21BFB">
              <w:t xml:space="preserve"> </w:t>
            </w:r>
            <w:r w:rsidR="00204F0B">
              <w:t xml:space="preserve">project </w:t>
            </w:r>
            <w:r w:rsidR="00431BCF">
              <w:t xml:space="preserve">related </w:t>
            </w:r>
            <w:r w:rsidR="0014661F">
              <w:t>EPICs,</w:t>
            </w:r>
            <w:r w:rsidR="002600D1" w:rsidRPr="000F2C12">
              <w:t xml:space="preserve"> </w:t>
            </w:r>
            <w:r w:rsidR="00D86F1C">
              <w:t xml:space="preserve">tasks, risks, </w:t>
            </w:r>
            <w:r w:rsidR="002600D1" w:rsidRPr="000F2C12">
              <w:t>issues</w:t>
            </w:r>
            <w:r w:rsidR="00F32937">
              <w:t>,</w:t>
            </w:r>
            <w:r w:rsidR="00FB08DF">
              <w:t xml:space="preserve"> </w:t>
            </w:r>
            <w:r w:rsidR="00F32937">
              <w:t>decisions</w:t>
            </w:r>
            <w:r w:rsidR="002600D1" w:rsidRPr="000F2C12">
              <w:t xml:space="preserve"> </w:t>
            </w:r>
            <w:r w:rsidR="00256103">
              <w:t xml:space="preserve">in </w:t>
            </w:r>
            <w:r w:rsidR="00F64B34">
              <w:t xml:space="preserve">the </w:t>
            </w:r>
            <w:r w:rsidR="00713152">
              <w:t xml:space="preserve">project task </w:t>
            </w:r>
            <w:r w:rsidR="00C126BF">
              <w:t xml:space="preserve">management </w:t>
            </w:r>
            <w:r w:rsidR="00537E88">
              <w:t xml:space="preserve">tool </w:t>
            </w:r>
            <w:r w:rsidR="00C126BF">
              <w:t xml:space="preserve">called </w:t>
            </w:r>
            <w:r w:rsidR="00256103">
              <w:t>Jira</w:t>
            </w:r>
            <w:r w:rsidR="002600D1" w:rsidRPr="000F2C12">
              <w:t>.</w:t>
            </w:r>
          </w:p>
          <w:p w14:paraId="3661D592" w14:textId="77777777" w:rsidR="002600D1" w:rsidRPr="006E467C" w:rsidRDefault="002600D1" w:rsidP="002600D1">
            <w:pPr>
              <w:pStyle w:val="Bullets"/>
            </w:pPr>
            <w:r w:rsidRPr="006E467C">
              <w:t xml:space="preserve">Build strong </w:t>
            </w:r>
            <w:r>
              <w:t xml:space="preserve">working </w:t>
            </w:r>
            <w:r w:rsidRPr="006E467C">
              <w:t>relationships with key business stakeholders and selected solution providers.</w:t>
            </w:r>
          </w:p>
          <w:p w14:paraId="321F61EE" w14:textId="71C978AD" w:rsidR="006F0644" w:rsidRDefault="002600D1" w:rsidP="002600D1">
            <w:pPr>
              <w:pStyle w:val="Bullets"/>
            </w:pPr>
            <w:r>
              <w:t>Ensure that all work is socially inclusive and respectful of diversity.</w:t>
            </w:r>
          </w:p>
          <w:p w14:paraId="6029D3F0" w14:textId="21B1B719" w:rsidR="00C54E98" w:rsidRDefault="00C54E98" w:rsidP="006F0644">
            <w:pPr>
              <w:pStyle w:val="Bullets"/>
              <w:numPr>
                <w:ilvl w:val="0"/>
                <w:numId w:val="0"/>
              </w:numPr>
            </w:pPr>
          </w:p>
        </w:tc>
      </w:tr>
      <w:tr w:rsidR="002C4D09" w14:paraId="649F00F8" w14:textId="77777777" w:rsidTr="75DF11B4">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Pr="002600D1" w:rsidRDefault="00EB5C82" w:rsidP="00CD0AE7">
            <w:pPr>
              <w:pStyle w:val="Tableheading"/>
            </w:pPr>
            <w:r w:rsidRPr="002600D1">
              <w:t>Key stakeholders</w:t>
            </w:r>
          </w:p>
          <w:p w14:paraId="2E40FED4" w14:textId="1CC0A001" w:rsidR="00EB5C82" w:rsidRPr="002600D1" w:rsidRDefault="00EB5C82" w:rsidP="00CD0AE7">
            <w:pPr>
              <w:pStyle w:val="Tablesubheading"/>
            </w:pPr>
            <w:r w:rsidRPr="002600D1">
              <w:t>Internal</w:t>
            </w:r>
          </w:p>
          <w:p w14:paraId="3F17FBA8" w14:textId="72C4534E" w:rsidR="002600D1" w:rsidRPr="002600D1" w:rsidRDefault="002600D1" w:rsidP="002600D1">
            <w:pPr>
              <w:pStyle w:val="ListParagraph"/>
              <w:numPr>
                <w:ilvl w:val="0"/>
                <w:numId w:val="37"/>
              </w:numPr>
              <w:spacing w:before="120"/>
              <w:rPr>
                <w:rFonts w:ascii="Calibri" w:hAnsi="Calibri" w:cs="Calibri"/>
              </w:rPr>
            </w:pPr>
            <w:r w:rsidRPr="002600D1">
              <w:rPr>
                <w:rFonts w:ascii="Calibri" w:hAnsi="Calibri" w:cs="Calibri"/>
              </w:rPr>
              <w:lastRenderedPageBreak/>
              <w:t xml:space="preserve">Liaise/work closely with the </w:t>
            </w:r>
            <w:r w:rsidR="00E75A51">
              <w:rPr>
                <w:rFonts w:ascii="Calibri" w:hAnsi="Calibri" w:cs="Calibri"/>
              </w:rPr>
              <w:t xml:space="preserve">PD </w:t>
            </w:r>
            <w:r w:rsidRPr="002600D1">
              <w:rPr>
                <w:rFonts w:ascii="Calibri" w:hAnsi="Calibri" w:cs="Calibri"/>
              </w:rPr>
              <w:t>Project Managers</w:t>
            </w:r>
            <w:r w:rsidR="00C6140A">
              <w:rPr>
                <w:rFonts w:ascii="Calibri" w:hAnsi="Calibri" w:cs="Calibri"/>
              </w:rPr>
              <w:t xml:space="preserve">, </w:t>
            </w:r>
            <w:r w:rsidR="00980E3E">
              <w:rPr>
                <w:rFonts w:ascii="Calibri" w:hAnsi="Calibri" w:cs="Calibri"/>
              </w:rPr>
              <w:t>Product Managers</w:t>
            </w:r>
            <w:r w:rsidR="00B21816">
              <w:rPr>
                <w:rFonts w:ascii="Calibri" w:hAnsi="Calibri" w:cs="Calibri"/>
              </w:rPr>
              <w:t xml:space="preserve"> </w:t>
            </w:r>
            <w:r w:rsidR="00C6140A">
              <w:rPr>
                <w:rFonts w:ascii="Calibri" w:hAnsi="Calibri" w:cs="Calibri"/>
              </w:rPr>
              <w:t xml:space="preserve">and IT </w:t>
            </w:r>
            <w:r w:rsidR="00C732EC">
              <w:rPr>
                <w:rFonts w:ascii="Calibri" w:hAnsi="Calibri" w:cs="Calibri"/>
              </w:rPr>
              <w:t xml:space="preserve">team </w:t>
            </w:r>
            <w:r w:rsidRPr="002600D1">
              <w:rPr>
                <w:rFonts w:ascii="Calibri" w:hAnsi="Calibri" w:cs="Calibri"/>
              </w:rPr>
              <w:t>as required for assignment of tasks, and reporting progress and issues</w:t>
            </w:r>
            <w:r w:rsidR="00C732EC">
              <w:rPr>
                <w:rFonts w:ascii="Calibri" w:hAnsi="Calibri" w:cs="Calibri"/>
              </w:rPr>
              <w:t>.</w:t>
            </w:r>
          </w:p>
          <w:p w14:paraId="1F4AA618" w14:textId="37E7562F" w:rsidR="002600D1" w:rsidRDefault="002600D1" w:rsidP="002600D1">
            <w:pPr>
              <w:pStyle w:val="ListParagraph"/>
              <w:numPr>
                <w:ilvl w:val="0"/>
                <w:numId w:val="37"/>
              </w:numPr>
              <w:spacing w:before="120"/>
              <w:rPr>
                <w:rFonts w:ascii="Calibri" w:hAnsi="Calibri" w:cs="Calibri"/>
              </w:rPr>
            </w:pPr>
            <w:r w:rsidRPr="002600D1">
              <w:rPr>
                <w:rFonts w:ascii="Calibri" w:hAnsi="Calibri" w:cs="Calibri"/>
              </w:rPr>
              <w:t>Liaise/partner with internal business representatives, specialist teams to ensure requirements are elicited, understood</w:t>
            </w:r>
            <w:r w:rsidR="008923DE">
              <w:rPr>
                <w:rFonts w:ascii="Calibri" w:hAnsi="Calibri" w:cs="Calibri"/>
              </w:rPr>
              <w:t xml:space="preserve"> and </w:t>
            </w:r>
            <w:r w:rsidRPr="002600D1">
              <w:rPr>
                <w:rFonts w:ascii="Calibri" w:hAnsi="Calibri" w:cs="Calibri"/>
              </w:rPr>
              <w:t>documented</w:t>
            </w:r>
            <w:r w:rsidR="008923DE">
              <w:rPr>
                <w:rFonts w:ascii="Calibri" w:hAnsi="Calibri" w:cs="Calibri"/>
              </w:rPr>
              <w:t>.</w:t>
            </w:r>
          </w:p>
          <w:p w14:paraId="59968569" w14:textId="3264AF81" w:rsidR="00423892" w:rsidRPr="002600D1" w:rsidRDefault="00423892" w:rsidP="00423892">
            <w:pPr>
              <w:pStyle w:val="ListParagraph"/>
              <w:numPr>
                <w:ilvl w:val="0"/>
                <w:numId w:val="37"/>
              </w:numPr>
              <w:spacing w:before="120"/>
              <w:rPr>
                <w:rFonts w:ascii="Calibri" w:hAnsi="Calibri" w:cs="Calibri"/>
              </w:rPr>
            </w:pPr>
            <w:r>
              <w:rPr>
                <w:rFonts w:ascii="Calibri" w:hAnsi="Calibri" w:cs="Calibri"/>
              </w:rPr>
              <w:t xml:space="preserve">Collaborate with other members of the BA practice team </w:t>
            </w:r>
            <w:r w:rsidR="00F149D4">
              <w:rPr>
                <w:rFonts w:ascii="Calibri" w:hAnsi="Calibri" w:cs="Calibri"/>
              </w:rPr>
              <w:t>to support the development of best BA practices</w:t>
            </w:r>
            <w:r w:rsidR="009A03C5">
              <w:rPr>
                <w:rFonts w:ascii="Calibri" w:hAnsi="Calibri" w:cs="Calibri"/>
              </w:rPr>
              <w:t xml:space="preserve"> to be used in Beyond Blue</w:t>
            </w:r>
            <w:r w:rsidR="00F149D4">
              <w:rPr>
                <w:rFonts w:ascii="Calibri" w:hAnsi="Calibri" w:cs="Calibri"/>
              </w:rPr>
              <w:t>.</w:t>
            </w:r>
          </w:p>
          <w:p w14:paraId="002080AC" w14:textId="77777777" w:rsidR="002C4D09" w:rsidRDefault="00EB5C82" w:rsidP="00CD0AE7">
            <w:pPr>
              <w:pStyle w:val="Tablesubheading"/>
            </w:pPr>
            <w:r w:rsidRPr="002600D1">
              <w:t>External</w:t>
            </w:r>
          </w:p>
          <w:p w14:paraId="0B1CA2D2" w14:textId="5AAB96F8" w:rsidR="00924842" w:rsidRDefault="002600D1" w:rsidP="00CD0AE7">
            <w:pPr>
              <w:pStyle w:val="Bullets"/>
            </w:pPr>
            <w:r w:rsidRPr="009959CB">
              <w:rPr>
                <w:rFonts w:ascii="Calibri" w:hAnsi="Calibri" w:cs="Calibri"/>
              </w:rPr>
              <w:t>Liaise/work closely with relevant suppliers and providers in project delivery</w:t>
            </w:r>
          </w:p>
        </w:tc>
      </w:tr>
      <w:tr w:rsidR="003E45A4" w14:paraId="22AF8158" w14:textId="77777777" w:rsidTr="75DF11B4">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75DF11B4">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lastRenderedPageBreak/>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respectful and responsive partnership management</w:t>
            </w:r>
          </w:p>
          <w:p w14:paraId="6B3AE092" w14:textId="77777777" w:rsidR="00ED7C98" w:rsidRPr="00ED7C98" w:rsidRDefault="00ED7C98" w:rsidP="00ED7C98">
            <w:pPr>
              <w:pStyle w:val="Bullets"/>
            </w:pPr>
            <w:r w:rsidRPr="00ED7C98">
              <w:t>Understands the current operating environment and external market and how this impacts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Leverages data, details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lastRenderedPageBreak/>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Seeks subject matter experts and others' opinions or evidence to help inform decisions, solutions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on a daily basis;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75DF11B4">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Pr="006A5D8F" w:rsidRDefault="00FE09A2" w:rsidP="00CD0AE7">
            <w:pPr>
              <w:pStyle w:val="Tableheading"/>
            </w:pPr>
            <w:r w:rsidRPr="006A5D8F">
              <w:t>Education/qualifications</w:t>
            </w:r>
          </w:p>
          <w:p w14:paraId="7CA42EC5" w14:textId="77777777" w:rsidR="009F20F8" w:rsidRPr="006A5D8F" w:rsidRDefault="007F790A" w:rsidP="00CD0AE7">
            <w:pPr>
              <w:pStyle w:val="Tableheading"/>
            </w:pPr>
            <w:r w:rsidRPr="006A5D8F">
              <w:t>Knowledge/skills/experience</w:t>
            </w:r>
          </w:p>
          <w:p w14:paraId="6B061698" w14:textId="77777777" w:rsidR="007F790A" w:rsidRPr="006A5D8F" w:rsidRDefault="006D1419" w:rsidP="00CD0AE7">
            <w:pPr>
              <w:pStyle w:val="Tablesubheading"/>
            </w:pPr>
            <w:r w:rsidRPr="006A5D8F">
              <w:t>Essential</w:t>
            </w:r>
          </w:p>
          <w:p w14:paraId="33E72341" w14:textId="77777777" w:rsidR="002600D1" w:rsidRDefault="002600D1" w:rsidP="002600D1">
            <w:pPr>
              <w:pStyle w:val="Bullets"/>
            </w:pPr>
            <w:r>
              <w:t>Minimum of 5</w:t>
            </w:r>
            <w:r w:rsidRPr="00E661D4">
              <w:t xml:space="preserve"> Years of Business</w:t>
            </w:r>
            <w:r>
              <w:t xml:space="preserve"> Systems</w:t>
            </w:r>
            <w:r w:rsidRPr="00E661D4">
              <w:t xml:space="preserve"> Analyst </w:t>
            </w:r>
            <w:r>
              <w:t xml:space="preserve">/ IT Business Analyst experience </w:t>
            </w:r>
          </w:p>
          <w:p w14:paraId="45404469" w14:textId="3CCDF5AA" w:rsidR="002600D1" w:rsidRPr="00E661D4" w:rsidRDefault="002600D1" w:rsidP="002600D1">
            <w:pPr>
              <w:pStyle w:val="Bullets"/>
            </w:pPr>
            <w:r>
              <w:t>Proficient in the use of JIRA, Confluence</w:t>
            </w:r>
            <w:r w:rsidR="006778D6">
              <w:t>, Miro</w:t>
            </w:r>
            <w:r>
              <w:t xml:space="preserve"> and Visio</w:t>
            </w:r>
          </w:p>
          <w:p w14:paraId="4D8D5B24" w14:textId="77777777" w:rsidR="002600D1" w:rsidRPr="00E661D4" w:rsidRDefault="002600D1" w:rsidP="002600D1">
            <w:pPr>
              <w:pStyle w:val="Bullets"/>
            </w:pPr>
            <w:r>
              <w:t>E</w:t>
            </w:r>
            <w:r w:rsidRPr="00E661D4">
              <w:t xml:space="preserve">xperience </w:t>
            </w:r>
            <w:r>
              <w:t>in</w:t>
            </w:r>
            <w:r w:rsidRPr="00E661D4">
              <w:t xml:space="preserve"> system/application enabled business process change.</w:t>
            </w:r>
          </w:p>
          <w:p w14:paraId="42EE5C9A" w14:textId="77777777" w:rsidR="002600D1" w:rsidRPr="00E661D4" w:rsidRDefault="002600D1" w:rsidP="002600D1">
            <w:pPr>
              <w:pStyle w:val="Bullets"/>
            </w:pPr>
            <w:r w:rsidRPr="00E661D4">
              <w:t xml:space="preserve">Systems analysis and/or business process analysis experience </w:t>
            </w:r>
            <w:r>
              <w:t>in</w:t>
            </w:r>
            <w:r w:rsidRPr="00E661D4">
              <w:t xml:space="preserve"> at least </w:t>
            </w:r>
            <w:r>
              <w:t>2</w:t>
            </w:r>
            <w:r w:rsidRPr="00E661D4">
              <w:t xml:space="preserve"> </w:t>
            </w:r>
            <w:r>
              <w:t>organisational wide business change project</w:t>
            </w:r>
            <w:r w:rsidRPr="00E661D4">
              <w:t>.</w:t>
            </w:r>
          </w:p>
          <w:p w14:paraId="4D6368B2" w14:textId="77777777" w:rsidR="002600D1" w:rsidRDefault="002600D1" w:rsidP="002600D1">
            <w:pPr>
              <w:pStyle w:val="Bullets"/>
            </w:pPr>
            <w:r>
              <w:t>Experience in process modelling (BPMN) and data modelling and Use Case development.</w:t>
            </w:r>
          </w:p>
          <w:p w14:paraId="14D2C0EF" w14:textId="77777777" w:rsidR="002600D1" w:rsidRDefault="002600D1" w:rsidP="002600D1">
            <w:pPr>
              <w:pStyle w:val="Bullets"/>
            </w:pPr>
            <w:r>
              <w:t>Experience in requirements documentation, analysis and management</w:t>
            </w:r>
          </w:p>
          <w:p w14:paraId="74405CE0" w14:textId="77777777" w:rsidR="002600D1" w:rsidRPr="00E661D4" w:rsidRDefault="002600D1" w:rsidP="002600D1">
            <w:pPr>
              <w:pStyle w:val="Bullets"/>
            </w:pPr>
            <w:r>
              <w:t>Proven experience in planning, conducting and documenting the outcomes from data gathering employing elicitation techniques including facilitated workshops, meetings, document review, survey/questionnaires.</w:t>
            </w:r>
          </w:p>
          <w:p w14:paraId="6437E539" w14:textId="77777777" w:rsidR="002600D1" w:rsidRDefault="002600D1" w:rsidP="002600D1">
            <w:pPr>
              <w:pStyle w:val="Bullets"/>
            </w:pPr>
            <w:r w:rsidRPr="00E661D4">
              <w:t>Experience in developing and leading test cases based on business process/requirements.</w:t>
            </w:r>
          </w:p>
          <w:p w14:paraId="4F61B29E" w14:textId="77777777" w:rsidR="002600D1" w:rsidRDefault="002600D1" w:rsidP="002600D1">
            <w:pPr>
              <w:pStyle w:val="Bullets"/>
            </w:pPr>
            <w:r>
              <w:t>Experience in Business Case development and the development of the supporting Cost/Benefit models.</w:t>
            </w:r>
          </w:p>
          <w:p w14:paraId="12AF9A50" w14:textId="48B0D6C4" w:rsidR="005A0A97" w:rsidRPr="006A5D8F" w:rsidRDefault="006A5D8F" w:rsidP="00CD0AE7">
            <w:pPr>
              <w:pStyle w:val="Tablesubheading"/>
            </w:pPr>
            <w:r w:rsidRPr="006A5D8F">
              <w:t>Skills</w:t>
            </w:r>
          </w:p>
          <w:p w14:paraId="2F4ECF0F" w14:textId="77777777" w:rsidR="006A5D8F" w:rsidRPr="009C5BA6" w:rsidRDefault="006A5D8F" w:rsidP="006A5D8F">
            <w:pPr>
              <w:pStyle w:val="Bullets"/>
            </w:pPr>
            <w:r w:rsidRPr="009C5BA6">
              <w:t>Ability to analyse documents and elicit requirements using a strong eye for detail</w:t>
            </w:r>
            <w:r>
              <w:t>.</w:t>
            </w:r>
          </w:p>
          <w:p w14:paraId="7D6A4BFC" w14:textId="77777777" w:rsidR="006A5D8F" w:rsidRDefault="006A5D8F" w:rsidP="006A5D8F">
            <w:pPr>
              <w:pStyle w:val="Bullets"/>
            </w:pPr>
            <w:r w:rsidRPr="009C5BA6">
              <w:lastRenderedPageBreak/>
              <w:t xml:space="preserve">Strong verbal and written communication skills to ensure clear communications with internal customers for the purposes of </w:t>
            </w:r>
            <w:r>
              <w:t>requirements elicitation &amp; documentation, solution definition, and issue resolution.</w:t>
            </w:r>
          </w:p>
          <w:p w14:paraId="71F20512" w14:textId="77777777" w:rsidR="006A5D8F" w:rsidRDefault="006A5D8F" w:rsidP="006A5D8F">
            <w:pPr>
              <w:pStyle w:val="Bullets"/>
            </w:pPr>
            <w:r>
              <w:t>Strong workshop facilitation and meeting management skills.</w:t>
            </w:r>
          </w:p>
          <w:p w14:paraId="6CB96D8F" w14:textId="77777777" w:rsidR="006A5D8F" w:rsidRPr="009C5BA6" w:rsidRDefault="006A5D8F" w:rsidP="006A5D8F">
            <w:pPr>
              <w:pStyle w:val="Bullets"/>
            </w:pPr>
            <w:r>
              <w:t>Process and data requirement documentation skills.</w:t>
            </w:r>
          </w:p>
          <w:p w14:paraId="20AD080E" w14:textId="17384332" w:rsidR="006A5D8F" w:rsidRPr="009C5BA6" w:rsidRDefault="006A5D8F" w:rsidP="006A5D8F">
            <w:pPr>
              <w:pStyle w:val="Bullets"/>
            </w:pPr>
            <w:r w:rsidRPr="009C5BA6">
              <w:t xml:space="preserve">Ability to efficiently complete and present deliverables in Microsoft </w:t>
            </w:r>
            <w:r>
              <w:t xml:space="preserve">Visio, </w:t>
            </w:r>
            <w:r w:rsidR="006778D6">
              <w:t xml:space="preserve">Miro, </w:t>
            </w:r>
            <w:r w:rsidRPr="009C5BA6">
              <w:t>Excel, Word and PowerPoint using medium to advanced knowledge in these tools</w:t>
            </w:r>
            <w:r>
              <w:t>.</w:t>
            </w:r>
          </w:p>
          <w:p w14:paraId="7BC3B25C" w14:textId="291AB35D" w:rsidR="005A0A97" w:rsidRDefault="006A5D8F" w:rsidP="006A5D8F">
            <w:pPr>
              <w:pStyle w:val="Bullets"/>
            </w:pPr>
            <w:r w:rsidRPr="009C5BA6">
              <w:t>Ability to proactively identify areas for improvement, present alternative solutions to problems and gather the resources required to undertake the resolution of issues</w:t>
            </w:r>
            <w:r w:rsidR="005A0A97">
              <w:rPr>
                <w:rFonts w:cstheme="minorHAnsi"/>
              </w:rPr>
              <w:t xml:space="preserve"> </w:t>
            </w:r>
          </w:p>
        </w:tc>
      </w:tr>
      <w:tr w:rsidR="00256781" w14:paraId="7B8F0153" w14:textId="77777777" w:rsidTr="75DF11B4">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75DF11B4">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928E" w14:textId="77777777" w:rsidR="00E6090A" w:rsidRDefault="00E6090A" w:rsidP="003916DB">
      <w:pPr>
        <w:spacing w:after="0"/>
      </w:pPr>
      <w:r>
        <w:separator/>
      </w:r>
    </w:p>
  </w:endnote>
  <w:endnote w:type="continuationSeparator" w:id="0">
    <w:p w14:paraId="23FF448D" w14:textId="77777777" w:rsidR="00E6090A" w:rsidRDefault="00E6090A" w:rsidP="003916DB">
      <w:pPr>
        <w:spacing w:after="0"/>
      </w:pPr>
      <w:r>
        <w:continuationSeparator/>
      </w:r>
    </w:p>
  </w:endnote>
  <w:endnote w:type="continuationNotice" w:id="1">
    <w:p w14:paraId="7241D8E9" w14:textId="77777777" w:rsidR="00E6090A" w:rsidRDefault="00E609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17D41EE9"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B00981">
      <w:rPr>
        <w:noProof/>
        <w:color w:val="0070F1" w:themeColor="accent1"/>
        <w:sz w:val="16"/>
        <w:szCs w:val="16"/>
      </w:rPr>
      <w:t>7</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8F2C6A" w14:paraId="3ABA3FDB" w14:textId="77777777" w:rsidTr="00FF397E">
      <w:tc>
        <w:tcPr>
          <w:tcW w:w="1555" w:type="dxa"/>
        </w:tcPr>
        <w:p w14:paraId="30C788C0" w14:textId="7118BCC5" w:rsidR="008F2C6A" w:rsidRPr="00332AB7" w:rsidRDefault="008F2C6A" w:rsidP="008F2C6A">
          <w:pPr>
            <w:pStyle w:val="Footer"/>
            <w:rPr>
              <w:sz w:val="16"/>
              <w:szCs w:val="16"/>
              <w:lang w:val="en-US"/>
            </w:rPr>
          </w:pPr>
          <w:r w:rsidRPr="00332AB7">
            <w:rPr>
              <w:sz w:val="16"/>
              <w:szCs w:val="16"/>
              <w:lang w:val="en-US"/>
            </w:rPr>
            <w:t>Prepared by:</w:t>
          </w:r>
        </w:p>
      </w:tc>
      <w:tc>
        <w:tcPr>
          <w:tcW w:w="4677" w:type="dxa"/>
        </w:tcPr>
        <w:p w14:paraId="44AFCA0E" w14:textId="30DFC209" w:rsidR="008F2C6A" w:rsidRPr="00332AB7" w:rsidRDefault="008F2C6A" w:rsidP="008F2C6A">
          <w:pPr>
            <w:pStyle w:val="Footer"/>
            <w:rPr>
              <w:sz w:val="16"/>
              <w:szCs w:val="16"/>
              <w:lang w:val="en-US"/>
            </w:rPr>
          </w:pPr>
          <w:r>
            <w:rPr>
              <w:sz w:val="16"/>
              <w:szCs w:val="16"/>
              <w:lang w:val="en-US"/>
            </w:rPr>
            <w:t>Practice Lead – Business Analysis</w:t>
          </w:r>
        </w:p>
      </w:tc>
      <w:tc>
        <w:tcPr>
          <w:tcW w:w="709" w:type="dxa"/>
        </w:tcPr>
        <w:p w14:paraId="4DDA4E9E" w14:textId="582E19F1" w:rsidR="008F2C6A" w:rsidRPr="00332AB7" w:rsidRDefault="008F2C6A" w:rsidP="008F2C6A">
          <w:pPr>
            <w:pStyle w:val="Footer"/>
            <w:rPr>
              <w:sz w:val="16"/>
              <w:szCs w:val="16"/>
              <w:lang w:val="en-US"/>
            </w:rPr>
          </w:pPr>
          <w:r w:rsidRPr="00332AB7">
            <w:rPr>
              <w:sz w:val="16"/>
              <w:szCs w:val="16"/>
              <w:lang w:val="en-US"/>
            </w:rPr>
            <w:t>Date:</w:t>
          </w:r>
        </w:p>
      </w:tc>
      <w:tc>
        <w:tcPr>
          <w:tcW w:w="2693" w:type="dxa"/>
        </w:tcPr>
        <w:p w14:paraId="71D6063D" w14:textId="3F398248" w:rsidR="008F2C6A" w:rsidRPr="00332AB7" w:rsidRDefault="0076703C" w:rsidP="008F2C6A">
          <w:pPr>
            <w:pStyle w:val="Footer"/>
            <w:rPr>
              <w:sz w:val="16"/>
              <w:szCs w:val="16"/>
              <w:lang w:val="en-US"/>
            </w:rPr>
          </w:pPr>
          <w:r>
            <w:rPr>
              <w:sz w:val="16"/>
              <w:szCs w:val="16"/>
              <w:lang w:val="en-US"/>
            </w:rPr>
            <w:t>18 August 2022</w:t>
          </w:r>
        </w:p>
      </w:tc>
    </w:tr>
    <w:tr w:rsidR="008F2C6A" w14:paraId="167F25B0" w14:textId="77777777" w:rsidTr="00FF397E">
      <w:trPr>
        <w:trHeight w:val="80"/>
      </w:trPr>
      <w:tc>
        <w:tcPr>
          <w:tcW w:w="1555" w:type="dxa"/>
        </w:tcPr>
        <w:p w14:paraId="4A94EAB9" w14:textId="6A1BDFC9" w:rsidR="008F2C6A" w:rsidRPr="00332AB7" w:rsidRDefault="008F2C6A" w:rsidP="008F2C6A">
          <w:pPr>
            <w:pStyle w:val="Footer"/>
            <w:rPr>
              <w:sz w:val="16"/>
              <w:szCs w:val="16"/>
              <w:lang w:val="en-US"/>
            </w:rPr>
          </w:pPr>
          <w:r>
            <w:rPr>
              <w:sz w:val="16"/>
              <w:szCs w:val="16"/>
              <w:lang w:val="en-US"/>
            </w:rPr>
            <w:t>A</w:t>
          </w:r>
          <w:r w:rsidRPr="00332AB7">
            <w:rPr>
              <w:sz w:val="16"/>
              <w:szCs w:val="16"/>
              <w:lang w:val="en-US"/>
            </w:rPr>
            <w:t>pproved by:</w:t>
          </w:r>
        </w:p>
      </w:tc>
      <w:tc>
        <w:tcPr>
          <w:tcW w:w="4677" w:type="dxa"/>
        </w:tcPr>
        <w:p w14:paraId="7E2DC6AE" w14:textId="2D1EFF87" w:rsidR="008F2C6A" w:rsidRPr="00332AB7" w:rsidRDefault="008F2C6A" w:rsidP="008F2C6A">
          <w:pPr>
            <w:pStyle w:val="Footer"/>
            <w:rPr>
              <w:sz w:val="16"/>
              <w:szCs w:val="16"/>
              <w:lang w:val="en-US"/>
            </w:rPr>
          </w:pPr>
          <w:r>
            <w:rPr>
              <w:sz w:val="16"/>
              <w:szCs w:val="16"/>
              <w:lang w:val="en-US"/>
            </w:rPr>
            <w:t>Practice Lead – Business Analysis</w:t>
          </w:r>
        </w:p>
      </w:tc>
      <w:tc>
        <w:tcPr>
          <w:tcW w:w="709" w:type="dxa"/>
        </w:tcPr>
        <w:p w14:paraId="0AD00996" w14:textId="6BADD9D8" w:rsidR="008F2C6A" w:rsidRPr="00332AB7" w:rsidRDefault="008F2C6A" w:rsidP="008F2C6A">
          <w:pPr>
            <w:pStyle w:val="Footer"/>
            <w:rPr>
              <w:sz w:val="16"/>
              <w:szCs w:val="16"/>
              <w:lang w:val="en-US"/>
            </w:rPr>
          </w:pPr>
          <w:r w:rsidRPr="00332AB7">
            <w:rPr>
              <w:sz w:val="16"/>
              <w:szCs w:val="16"/>
              <w:lang w:val="en-US"/>
            </w:rPr>
            <w:t>Date:</w:t>
          </w:r>
        </w:p>
      </w:tc>
      <w:tc>
        <w:tcPr>
          <w:tcW w:w="2693" w:type="dxa"/>
        </w:tcPr>
        <w:p w14:paraId="4DFDA3BB" w14:textId="0E91E50B" w:rsidR="008F2C6A" w:rsidRPr="00332AB7" w:rsidRDefault="0076703C" w:rsidP="008F2C6A">
          <w:pPr>
            <w:pStyle w:val="Footer"/>
            <w:rPr>
              <w:sz w:val="16"/>
              <w:szCs w:val="16"/>
              <w:lang w:val="en-US"/>
            </w:rPr>
          </w:pPr>
          <w:r>
            <w:rPr>
              <w:sz w:val="16"/>
              <w:szCs w:val="16"/>
              <w:lang w:val="en-US"/>
            </w:rPr>
            <w:t>18 August 2022</w:t>
          </w: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06290ECD"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B00981">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3636395A" w:rsidR="00332AB7" w:rsidRPr="00332AB7" w:rsidRDefault="008F2C6A" w:rsidP="00332AB7">
          <w:pPr>
            <w:pStyle w:val="Footer"/>
            <w:rPr>
              <w:sz w:val="16"/>
              <w:szCs w:val="16"/>
              <w:lang w:val="en-US"/>
            </w:rPr>
          </w:pPr>
          <w:r>
            <w:rPr>
              <w:sz w:val="16"/>
              <w:szCs w:val="16"/>
              <w:lang w:val="en-US"/>
            </w:rPr>
            <w:t>Practice Lead – Business Analysis</w:t>
          </w: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14268FF1" w:rsidR="00332AB7" w:rsidRPr="00332AB7" w:rsidRDefault="0076703C" w:rsidP="00332AB7">
          <w:pPr>
            <w:pStyle w:val="Footer"/>
            <w:rPr>
              <w:sz w:val="16"/>
              <w:szCs w:val="16"/>
              <w:lang w:val="en-US"/>
            </w:rPr>
          </w:pPr>
          <w:r>
            <w:rPr>
              <w:sz w:val="16"/>
              <w:szCs w:val="16"/>
              <w:lang w:val="en-US"/>
            </w:rPr>
            <w:t>18 August 2022</w:t>
          </w: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9135B7C" w:rsidR="00332AB7" w:rsidRPr="00332AB7" w:rsidRDefault="008F2C6A" w:rsidP="00332AB7">
          <w:pPr>
            <w:pStyle w:val="Footer"/>
            <w:rPr>
              <w:sz w:val="16"/>
              <w:szCs w:val="16"/>
              <w:lang w:val="en-US"/>
            </w:rPr>
          </w:pPr>
          <w:r>
            <w:rPr>
              <w:sz w:val="16"/>
              <w:szCs w:val="16"/>
              <w:lang w:val="en-US"/>
            </w:rPr>
            <w:t>Practice Lead – Business Analysis</w:t>
          </w: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65B8E164" w:rsidR="00332AB7" w:rsidRPr="00332AB7" w:rsidRDefault="0076703C" w:rsidP="00332AB7">
          <w:pPr>
            <w:pStyle w:val="Footer"/>
            <w:rPr>
              <w:sz w:val="16"/>
              <w:szCs w:val="16"/>
              <w:lang w:val="en-US"/>
            </w:rPr>
          </w:pPr>
          <w:r>
            <w:rPr>
              <w:sz w:val="16"/>
              <w:szCs w:val="16"/>
              <w:lang w:val="en-US"/>
            </w:rPr>
            <w:t>18 August 2022</w:t>
          </w: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7DBD" w14:textId="77777777" w:rsidR="00E6090A" w:rsidRDefault="00E6090A" w:rsidP="003916DB">
      <w:pPr>
        <w:spacing w:after="0"/>
      </w:pPr>
      <w:r>
        <w:separator/>
      </w:r>
    </w:p>
  </w:footnote>
  <w:footnote w:type="continuationSeparator" w:id="0">
    <w:p w14:paraId="42DFC1A7" w14:textId="77777777" w:rsidR="00E6090A" w:rsidRDefault="00E6090A" w:rsidP="003916DB">
      <w:pPr>
        <w:spacing w:after="0"/>
      </w:pPr>
      <w:r>
        <w:continuationSeparator/>
      </w:r>
    </w:p>
  </w:footnote>
  <w:footnote w:type="continuationNotice" w:id="1">
    <w:p w14:paraId="47B8E822" w14:textId="77777777" w:rsidR="00E6090A" w:rsidRDefault="00E609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58241"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58242"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58240"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98539D"/>
    <w:multiLevelType w:val="hybridMultilevel"/>
    <w:tmpl w:val="D4960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DE91AF4"/>
    <w:multiLevelType w:val="hybridMultilevel"/>
    <w:tmpl w:val="8F620E24"/>
    <w:lvl w:ilvl="0" w:tplc="D9226EB6">
      <w:start w:val="1"/>
      <w:numFmt w:val="bullet"/>
      <w:lvlText w:val=""/>
      <w:lvlJc w:val="left"/>
      <w:pPr>
        <w:ind w:left="360" w:hanging="360"/>
      </w:pPr>
      <w:rPr>
        <w:rFonts w:ascii="Symbol" w:hAnsi="Symbol" w:hint="default"/>
        <w:color w:val="0070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3"/>
  </w:num>
  <w:num w:numId="4">
    <w:abstractNumId w:val="7"/>
  </w:num>
  <w:num w:numId="5">
    <w:abstractNumId w:val="0"/>
  </w:num>
  <w:num w:numId="6">
    <w:abstractNumId w:val="3"/>
  </w:num>
  <w:num w:numId="7">
    <w:abstractNumId w:val="6"/>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5"/>
  </w:num>
  <w:num w:numId="19">
    <w:abstractNumId w:val="5"/>
  </w:num>
  <w:num w:numId="20">
    <w:abstractNumId w:val="1"/>
  </w:num>
  <w:num w:numId="21">
    <w:abstractNumId w:val="17"/>
  </w:num>
  <w:num w:numId="22">
    <w:abstractNumId w:val="1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178"/>
    <w:rsid w:val="00044733"/>
    <w:rsid w:val="00063714"/>
    <w:rsid w:val="000901D7"/>
    <w:rsid w:val="000975F7"/>
    <w:rsid w:val="000A14CD"/>
    <w:rsid w:val="000A4622"/>
    <w:rsid w:val="000B726D"/>
    <w:rsid w:val="000D0899"/>
    <w:rsid w:val="000D5279"/>
    <w:rsid w:val="0010491B"/>
    <w:rsid w:val="00105933"/>
    <w:rsid w:val="00107230"/>
    <w:rsid w:val="00110F42"/>
    <w:rsid w:val="001160EF"/>
    <w:rsid w:val="00116628"/>
    <w:rsid w:val="00120E32"/>
    <w:rsid w:val="00121EE3"/>
    <w:rsid w:val="00130775"/>
    <w:rsid w:val="001443F7"/>
    <w:rsid w:val="0014661F"/>
    <w:rsid w:val="00156B66"/>
    <w:rsid w:val="001629FF"/>
    <w:rsid w:val="00164560"/>
    <w:rsid w:val="001A50BF"/>
    <w:rsid w:val="001A7AE8"/>
    <w:rsid w:val="001B1CDE"/>
    <w:rsid w:val="001B7159"/>
    <w:rsid w:val="001C3346"/>
    <w:rsid w:val="001C3D56"/>
    <w:rsid w:val="001C7EA5"/>
    <w:rsid w:val="001D033D"/>
    <w:rsid w:val="001D313D"/>
    <w:rsid w:val="001E75EB"/>
    <w:rsid w:val="001F4E8D"/>
    <w:rsid w:val="00204F0B"/>
    <w:rsid w:val="00220EFA"/>
    <w:rsid w:val="002415DF"/>
    <w:rsid w:val="00244586"/>
    <w:rsid w:val="00252693"/>
    <w:rsid w:val="00256103"/>
    <w:rsid w:val="00256781"/>
    <w:rsid w:val="002600D1"/>
    <w:rsid w:val="002617CD"/>
    <w:rsid w:val="0027006E"/>
    <w:rsid w:val="00282980"/>
    <w:rsid w:val="002858B1"/>
    <w:rsid w:val="0029333D"/>
    <w:rsid w:val="00293FA8"/>
    <w:rsid w:val="002950C1"/>
    <w:rsid w:val="002A2D28"/>
    <w:rsid w:val="002B00EC"/>
    <w:rsid w:val="002B2562"/>
    <w:rsid w:val="002B6CA2"/>
    <w:rsid w:val="002C4D09"/>
    <w:rsid w:val="002F5AD8"/>
    <w:rsid w:val="002F69C1"/>
    <w:rsid w:val="002F7A18"/>
    <w:rsid w:val="003116EB"/>
    <w:rsid w:val="003250F1"/>
    <w:rsid w:val="00332AB7"/>
    <w:rsid w:val="003437AB"/>
    <w:rsid w:val="00356625"/>
    <w:rsid w:val="003730C2"/>
    <w:rsid w:val="0037388E"/>
    <w:rsid w:val="003746D0"/>
    <w:rsid w:val="00380BCA"/>
    <w:rsid w:val="00386669"/>
    <w:rsid w:val="003916DB"/>
    <w:rsid w:val="0039612C"/>
    <w:rsid w:val="00396524"/>
    <w:rsid w:val="003D2802"/>
    <w:rsid w:val="003E1D54"/>
    <w:rsid w:val="003E45A4"/>
    <w:rsid w:val="003E612B"/>
    <w:rsid w:val="003F147A"/>
    <w:rsid w:val="00404222"/>
    <w:rsid w:val="004156DF"/>
    <w:rsid w:val="004169D0"/>
    <w:rsid w:val="004207DE"/>
    <w:rsid w:val="00423892"/>
    <w:rsid w:val="00431BCF"/>
    <w:rsid w:val="00455F06"/>
    <w:rsid w:val="004634CF"/>
    <w:rsid w:val="00463F2F"/>
    <w:rsid w:val="00470D2A"/>
    <w:rsid w:val="00471733"/>
    <w:rsid w:val="0047791C"/>
    <w:rsid w:val="00480E54"/>
    <w:rsid w:val="00482104"/>
    <w:rsid w:val="004A3DE2"/>
    <w:rsid w:val="004B11BD"/>
    <w:rsid w:val="004B4768"/>
    <w:rsid w:val="004C3889"/>
    <w:rsid w:val="004E4128"/>
    <w:rsid w:val="00500903"/>
    <w:rsid w:val="00500CFF"/>
    <w:rsid w:val="00503B0D"/>
    <w:rsid w:val="0051172B"/>
    <w:rsid w:val="00511EC2"/>
    <w:rsid w:val="00537E88"/>
    <w:rsid w:val="005414D2"/>
    <w:rsid w:val="0054190F"/>
    <w:rsid w:val="00554268"/>
    <w:rsid w:val="005622D7"/>
    <w:rsid w:val="00562C2C"/>
    <w:rsid w:val="00577782"/>
    <w:rsid w:val="00580D1E"/>
    <w:rsid w:val="00583C96"/>
    <w:rsid w:val="00592403"/>
    <w:rsid w:val="005939FA"/>
    <w:rsid w:val="0059629F"/>
    <w:rsid w:val="005A0A97"/>
    <w:rsid w:val="005A2CB2"/>
    <w:rsid w:val="005A4BDD"/>
    <w:rsid w:val="005B0A74"/>
    <w:rsid w:val="005C2556"/>
    <w:rsid w:val="005F0347"/>
    <w:rsid w:val="005F12B7"/>
    <w:rsid w:val="005F708E"/>
    <w:rsid w:val="006010FA"/>
    <w:rsid w:val="00607A30"/>
    <w:rsid w:val="00610E7B"/>
    <w:rsid w:val="00625FAF"/>
    <w:rsid w:val="00626E50"/>
    <w:rsid w:val="00674094"/>
    <w:rsid w:val="006778D6"/>
    <w:rsid w:val="00684A3E"/>
    <w:rsid w:val="00696541"/>
    <w:rsid w:val="006A3AFE"/>
    <w:rsid w:val="006A5D8F"/>
    <w:rsid w:val="006C2993"/>
    <w:rsid w:val="006C572D"/>
    <w:rsid w:val="006C6BD4"/>
    <w:rsid w:val="006D1419"/>
    <w:rsid w:val="006D5560"/>
    <w:rsid w:val="006F0644"/>
    <w:rsid w:val="00700EF5"/>
    <w:rsid w:val="00704F5E"/>
    <w:rsid w:val="0071143C"/>
    <w:rsid w:val="00713152"/>
    <w:rsid w:val="00720F94"/>
    <w:rsid w:val="00721198"/>
    <w:rsid w:val="00741113"/>
    <w:rsid w:val="00741EBB"/>
    <w:rsid w:val="007532C3"/>
    <w:rsid w:val="00755863"/>
    <w:rsid w:val="0075638E"/>
    <w:rsid w:val="0076703C"/>
    <w:rsid w:val="00775429"/>
    <w:rsid w:val="0077758E"/>
    <w:rsid w:val="00777DCD"/>
    <w:rsid w:val="00782B81"/>
    <w:rsid w:val="007A0394"/>
    <w:rsid w:val="007C6E56"/>
    <w:rsid w:val="007E3034"/>
    <w:rsid w:val="007E55F4"/>
    <w:rsid w:val="007F790A"/>
    <w:rsid w:val="00802F3C"/>
    <w:rsid w:val="00827C0E"/>
    <w:rsid w:val="00827F8B"/>
    <w:rsid w:val="00851CEC"/>
    <w:rsid w:val="0086061E"/>
    <w:rsid w:val="0086389A"/>
    <w:rsid w:val="008672DD"/>
    <w:rsid w:val="00874543"/>
    <w:rsid w:val="008746EA"/>
    <w:rsid w:val="008923DE"/>
    <w:rsid w:val="0089270A"/>
    <w:rsid w:val="008A387A"/>
    <w:rsid w:val="008A3AC0"/>
    <w:rsid w:val="008D5837"/>
    <w:rsid w:val="008E2595"/>
    <w:rsid w:val="008E3CA3"/>
    <w:rsid w:val="008E4471"/>
    <w:rsid w:val="008F07EF"/>
    <w:rsid w:val="008F2C6A"/>
    <w:rsid w:val="00902532"/>
    <w:rsid w:val="00906F34"/>
    <w:rsid w:val="0091721B"/>
    <w:rsid w:val="00917E51"/>
    <w:rsid w:val="00924842"/>
    <w:rsid w:val="00934904"/>
    <w:rsid w:val="00941DF1"/>
    <w:rsid w:val="0094657C"/>
    <w:rsid w:val="00960A0C"/>
    <w:rsid w:val="00964219"/>
    <w:rsid w:val="00966BB2"/>
    <w:rsid w:val="009756D4"/>
    <w:rsid w:val="00976C8A"/>
    <w:rsid w:val="00980E3E"/>
    <w:rsid w:val="009839EF"/>
    <w:rsid w:val="009915C1"/>
    <w:rsid w:val="00994D02"/>
    <w:rsid w:val="009A03C5"/>
    <w:rsid w:val="009D783A"/>
    <w:rsid w:val="009E01C1"/>
    <w:rsid w:val="009F20F8"/>
    <w:rsid w:val="00A2125F"/>
    <w:rsid w:val="00A21433"/>
    <w:rsid w:val="00A25749"/>
    <w:rsid w:val="00A40C8A"/>
    <w:rsid w:val="00A45616"/>
    <w:rsid w:val="00A46C60"/>
    <w:rsid w:val="00A60DF2"/>
    <w:rsid w:val="00A6489F"/>
    <w:rsid w:val="00A72432"/>
    <w:rsid w:val="00A72F3F"/>
    <w:rsid w:val="00A81616"/>
    <w:rsid w:val="00A95542"/>
    <w:rsid w:val="00AA7F05"/>
    <w:rsid w:val="00AB6B47"/>
    <w:rsid w:val="00AC0079"/>
    <w:rsid w:val="00AD59DE"/>
    <w:rsid w:val="00AD6B5A"/>
    <w:rsid w:val="00AE1F14"/>
    <w:rsid w:val="00B00981"/>
    <w:rsid w:val="00B176DC"/>
    <w:rsid w:val="00B21816"/>
    <w:rsid w:val="00B24CF6"/>
    <w:rsid w:val="00B24F3B"/>
    <w:rsid w:val="00B32734"/>
    <w:rsid w:val="00B35500"/>
    <w:rsid w:val="00B36BBB"/>
    <w:rsid w:val="00B3734A"/>
    <w:rsid w:val="00B65D12"/>
    <w:rsid w:val="00B70B3D"/>
    <w:rsid w:val="00B70E41"/>
    <w:rsid w:val="00B71144"/>
    <w:rsid w:val="00B74C62"/>
    <w:rsid w:val="00B82E3F"/>
    <w:rsid w:val="00BA7956"/>
    <w:rsid w:val="00BB5C9A"/>
    <w:rsid w:val="00BC76CA"/>
    <w:rsid w:val="00BF309A"/>
    <w:rsid w:val="00C03748"/>
    <w:rsid w:val="00C125F0"/>
    <w:rsid w:val="00C126BF"/>
    <w:rsid w:val="00C217DC"/>
    <w:rsid w:val="00C21BFB"/>
    <w:rsid w:val="00C54E98"/>
    <w:rsid w:val="00C55667"/>
    <w:rsid w:val="00C6140A"/>
    <w:rsid w:val="00C65EE0"/>
    <w:rsid w:val="00C729E9"/>
    <w:rsid w:val="00C732EC"/>
    <w:rsid w:val="00C75468"/>
    <w:rsid w:val="00C803C7"/>
    <w:rsid w:val="00C85738"/>
    <w:rsid w:val="00CC1E4C"/>
    <w:rsid w:val="00CD0AE7"/>
    <w:rsid w:val="00CD28DE"/>
    <w:rsid w:val="00CE3AD1"/>
    <w:rsid w:val="00CE442D"/>
    <w:rsid w:val="00CF18BD"/>
    <w:rsid w:val="00CF26B9"/>
    <w:rsid w:val="00D056DD"/>
    <w:rsid w:val="00D203C2"/>
    <w:rsid w:val="00D22230"/>
    <w:rsid w:val="00D272CC"/>
    <w:rsid w:val="00D44B00"/>
    <w:rsid w:val="00D460BE"/>
    <w:rsid w:val="00D56D08"/>
    <w:rsid w:val="00D600AB"/>
    <w:rsid w:val="00D70792"/>
    <w:rsid w:val="00D86F1C"/>
    <w:rsid w:val="00DA448F"/>
    <w:rsid w:val="00DB4F54"/>
    <w:rsid w:val="00DB7D13"/>
    <w:rsid w:val="00DC1791"/>
    <w:rsid w:val="00DF70F0"/>
    <w:rsid w:val="00E05DE7"/>
    <w:rsid w:val="00E065A2"/>
    <w:rsid w:val="00E07FE4"/>
    <w:rsid w:val="00E11131"/>
    <w:rsid w:val="00E259BF"/>
    <w:rsid w:val="00E5001F"/>
    <w:rsid w:val="00E6090A"/>
    <w:rsid w:val="00E66959"/>
    <w:rsid w:val="00E70D4A"/>
    <w:rsid w:val="00E75A51"/>
    <w:rsid w:val="00E83C9F"/>
    <w:rsid w:val="00EA4E29"/>
    <w:rsid w:val="00EB5C82"/>
    <w:rsid w:val="00EC64E7"/>
    <w:rsid w:val="00ED7C98"/>
    <w:rsid w:val="00EF0C2C"/>
    <w:rsid w:val="00F00420"/>
    <w:rsid w:val="00F06B31"/>
    <w:rsid w:val="00F149D4"/>
    <w:rsid w:val="00F17BC9"/>
    <w:rsid w:val="00F32937"/>
    <w:rsid w:val="00F64B34"/>
    <w:rsid w:val="00F65478"/>
    <w:rsid w:val="00F65673"/>
    <w:rsid w:val="00F65EAF"/>
    <w:rsid w:val="00F8260C"/>
    <w:rsid w:val="00F83299"/>
    <w:rsid w:val="00F8754C"/>
    <w:rsid w:val="00FA59D9"/>
    <w:rsid w:val="00FB08DF"/>
    <w:rsid w:val="00FC620D"/>
    <w:rsid w:val="00FC7AEC"/>
    <w:rsid w:val="00FE09A2"/>
    <w:rsid w:val="00FE4CA1"/>
    <w:rsid w:val="00FF397E"/>
    <w:rsid w:val="75DF11B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10"/>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 w:type="paragraph" w:styleId="NormalWeb">
    <w:name w:val="Normal (Web)"/>
    <w:basedOn w:val="Normal"/>
    <w:uiPriority w:val="99"/>
    <w:semiHidden/>
    <w:unhideWhenUsed/>
    <w:rsid w:val="006F064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761">
      <w:bodyDiv w:val="1"/>
      <w:marLeft w:val="0"/>
      <w:marRight w:val="0"/>
      <w:marTop w:val="0"/>
      <w:marBottom w:val="0"/>
      <w:divBdr>
        <w:top w:val="none" w:sz="0" w:space="0" w:color="auto"/>
        <w:left w:val="none" w:sz="0" w:space="0" w:color="auto"/>
        <w:bottom w:val="none" w:sz="0" w:space="0" w:color="auto"/>
        <w:right w:val="none" w:sz="0" w:space="0" w:color="auto"/>
      </w:divBdr>
    </w:div>
    <w:div w:id="550775421">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54126260">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11867671">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aeea29-632d-430a-a67e-212329346dc6" xsi:nil="true"/>
    <lcf76f155ced4ddcb4097134ff3c332f xmlns="36bbb7b8-989d-4776-a996-d67353579f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70E4070CEDD04FBAE480278091B526" ma:contentTypeVersion="16" ma:contentTypeDescription="Create a new document." ma:contentTypeScope="" ma:versionID="29ce0f1d5a7bea4d4c9a72bdf2a13508">
  <xsd:schema xmlns:xsd="http://www.w3.org/2001/XMLSchema" xmlns:xs="http://www.w3.org/2001/XMLSchema" xmlns:p="http://schemas.microsoft.com/office/2006/metadata/properties" xmlns:ns2="36bbb7b8-989d-4776-a996-d67353579f21" xmlns:ns3="6caeea29-632d-430a-a67e-212329346dc6" targetNamespace="http://schemas.microsoft.com/office/2006/metadata/properties" ma:root="true" ma:fieldsID="8291e9cef1ae5a0330b6aa8cabad4ef8" ns2:_="" ns3:_="">
    <xsd:import namespace="36bbb7b8-989d-4776-a996-d67353579f21"/>
    <xsd:import namespace="6caeea29-632d-430a-a67e-212329346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b7b8-989d-4776-a996-d67353579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aeea29-632d-430a-a67e-212329346d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be4705-de78-4989-8dd6-4d889e009b3b}" ma:internalName="TaxCatchAll" ma:showField="CatchAllData" ma:web="6caeea29-632d-430a-a67e-212329346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6caeea29-632d-430a-a67e-212329346dc6"/>
    <ds:schemaRef ds:uri="36bbb7b8-989d-4776-a996-d67353579f21"/>
  </ds:schemaRefs>
</ds:datastoreItem>
</file>

<file path=customXml/itemProps2.xml><?xml version="1.0" encoding="utf-8"?>
<ds:datastoreItem xmlns:ds="http://schemas.openxmlformats.org/officeDocument/2006/customXml" ds:itemID="{0224CCE3-2296-46B7-B827-A03247173445}">
  <ds:schemaRefs>
    <ds:schemaRef ds:uri="http://schemas.openxmlformats.org/officeDocument/2006/bibliography"/>
  </ds:schemaRefs>
</ds:datastoreItem>
</file>

<file path=customXml/itemProps3.xml><?xml version="1.0" encoding="utf-8"?>
<ds:datastoreItem xmlns:ds="http://schemas.openxmlformats.org/officeDocument/2006/customXml" ds:itemID="{E4FFCF47-6CDB-4FD6-945E-68884F0D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bb7b8-989d-4776-a996-d67353579f21"/>
    <ds:schemaRef ds:uri="6caeea29-632d-430a-a67e-21232934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2022-08-19T03:39:00Z</dcterms:created>
  <dcterms:modified xsi:type="dcterms:W3CDTF">2022-08-19T03:39:00Z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0x0101001570E4070CEDD04FBAE480278091B526</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2022-04-10T06:56:20Z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cab963e9-38e9-4bc6-a0e9-0c650e41b2a1</vt:lpwstr>
  </property>
  <property fmtid="{D5CDD505-2E9C-101B-9397-08002B2CF9AE}" pid="16" name="MSIP_Label_38f1469a-2c2a-4aee-b92b-090d4c5468ff_ContentBits">
    <vt:lpwstr>0</vt:lpwstr>
  </property>
  <property fmtid="{D5CDD505-2E9C-101B-9397-08002B2CF9AE}" pid="17" name="MediaServiceImageTags">
    <vt:lpwstr/>
  </property>
</Properties>
</file>