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CBA12" w14:textId="1581CC14" w:rsidR="00782B81" w:rsidRDefault="00782B81" w:rsidP="004C3889">
      <w:pPr>
        <w:pStyle w:val="Heading1"/>
      </w:pPr>
    </w:p>
    <w:p w14:paraId="0698E778" w14:textId="77777777" w:rsidR="004C3889" w:rsidRPr="004C3889" w:rsidRDefault="004C3889" w:rsidP="004C3889"/>
    <w:tbl>
      <w:tblPr>
        <w:tblStyle w:val="TableGrid"/>
        <w:tblpPr w:leftFromText="180" w:rightFromText="180" w:vertAnchor="text" w:tblpY="1"/>
        <w:tblOverlap w:val="never"/>
        <w:tblW w:w="0" w:type="auto"/>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0070F1" w:themeColor="accent1"/>
          <w:insideV w:val="single" w:sz="4" w:space="0" w:color="FFFFFF" w:themeColor="background1"/>
        </w:tblBorders>
        <w:tblLook w:val="04A0" w:firstRow="1" w:lastRow="0" w:firstColumn="1" w:lastColumn="0" w:noHBand="0" w:noVBand="1"/>
      </w:tblPr>
      <w:tblGrid>
        <w:gridCol w:w="2830"/>
        <w:gridCol w:w="1359"/>
        <w:gridCol w:w="1360"/>
        <w:gridCol w:w="1359"/>
        <w:gridCol w:w="1360"/>
        <w:gridCol w:w="1360"/>
      </w:tblGrid>
      <w:tr w:rsidR="00577782" w14:paraId="01DF1C19" w14:textId="77777777" w:rsidTr="3A2BBA9E">
        <w:tc>
          <w:tcPr>
            <w:tcW w:w="2830" w:type="dxa"/>
            <w:tcBorders>
              <w:top w:val="single" w:sz="8" w:space="0" w:color="0070F1" w:themeColor="accent1"/>
              <w:bottom w:val="single" w:sz="12" w:space="0" w:color="0070F1" w:themeColor="accent1"/>
            </w:tcBorders>
            <w:shd w:val="clear" w:color="auto" w:fill="E5F1FE" w:themeFill="accent5"/>
          </w:tcPr>
          <w:p w14:paraId="21352191" w14:textId="32640646" w:rsidR="00577782" w:rsidRPr="001C3D56" w:rsidRDefault="006A3AFE" w:rsidP="00CC1E4C">
            <w:pPr>
              <w:pStyle w:val="Tableheading"/>
            </w:pPr>
            <w:r w:rsidRPr="00700EF5">
              <w:rPr>
                <w:color w:val="000000" w:themeColor="text1"/>
              </w:rPr>
              <w:t>Position title</w:t>
            </w:r>
          </w:p>
        </w:tc>
        <w:tc>
          <w:tcPr>
            <w:tcW w:w="6798" w:type="dxa"/>
            <w:gridSpan w:val="5"/>
            <w:tcBorders>
              <w:top w:val="single" w:sz="8" w:space="0" w:color="0070F1" w:themeColor="accent1"/>
              <w:bottom w:val="single" w:sz="12" w:space="0" w:color="0070F1" w:themeColor="accent1"/>
            </w:tcBorders>
            <w:shd w:val="clear" w:color="auto" w:fill="FFFFFF" w:themeFill="background2"/>
            <w:vAlign w:val="center"/>
          </w:tcPr>
          <w:p w14:paraId="0E558514" w14:textId="36E469BD" w:rsidR="00577782" w:rsidRPr="00B71144" w:rsidRDefault="00590F6C" w:rsidP="001A7AE8">
            <w:pPr>
              <w:rPr>
                <w:b/>
                <w:bCs/>
              </w:rPr>
            </w:pPr>
            <w:r>
              <w:rPr>
                <w:b/>
                <w:bCs/>
              </w:rPr>
              <w:t>Solution Architect</w:t>
            </w:r>
          </w:p>
        </w:tc>
      </w:tr>
      <w:tr w:rsidR="006A3AFE" w14:paraId="15ADCA9C" w14:textId="77777777" w:rsidTr="3A2BBA9E">
        <w:tc>
          <w:tcPr>
            <w:tcW w:w="2830" w:type="dxa"/>
            <w:tcBorders>
              <w:top w:val="single" w:sz="12" w:space="0" w:color="0070F1" w:themeColor="accent1"/>
            </w:tcBorders>
            <w:shd w:val="clear" w:color="auto" w:fill="E5F1FE" w:themeFill="accent5"/>
          </w:tcPr>
          <w:p w14:paraId="33B0C656" w14:textId="3C879D7A" w:rsidR="006A3AFE" w:rsidRPr="00700EF5" w:rsidRDefault="0010491B" w:rsidP="00CC1E4C">
            <w:pPr>
              <w:pStyle w:val="Tableheading"/>
              <w:rPr>
                <w:color w:val="000000" w:themeColor="text1"/>
              </w:rPr>
            </w:pPr>
            <w:r w:rsidRPr="00700EF5">
              <w:rPr>
                <w:color w:val="000000" w:themeColor="text1"/>
              </w:rPr>
              <w:t>Position reports to</w:t>
            </w:r>
          </w:p>
        </w:tc>
        <w:tc>
          <w:tcPr>
            <w:tcW w:w="6798" w:type="dxa"/>
            <w:gridSpan w:val="5"/>
            <w:tcBorders>
              <w:top w:val="single" w:sz="12" w:space="0" w:color="0070F1" w:themeColor="accent1"/>
            </w:tcBorders>
            <w:shd w:val="clear" w:color="auto" w:fill="FFFFFF" w:themeFill="background2"/>
            <w:vAlign w:val="center"/>
          </w:tcPr>
          <w:p w14:paraId="1FB59F52" w14:textId="26A55B75" w:rsidR="006A3AFE" w:rsidRDefault="00590F6C" w:rsidP="001A7AE8">
            <w:r>
              <w:t xml:space="preserve">Enterprise Architecture </w:t>
            </w:r>
            <w:r w:rsidR="007E4228">
              <w:t>Manager</w:t>
            </w:r>
          </w:p>
        </w:tc>
      </w:tr>
      <w:tr w:rsidR="00EC64E7" w14:paraId="353F2BC5" w14:textId="77777777" w:rsidTr="3A2BBA9E">
        <w:tc>
          <w:tcPr>
            <w:tcW w:w="2830" w:type="dxa"/>
            <w:shd w:val="clear" w:color="auto" w:fill="E5F1FE" w:themeFill="accent5"/>
          </w:tcPr>
          <w:p w14:paraId="48853AD6" w14:textId="77777777" w:rsidR="00EC64E7" w:rsidRPr="00700EF5" w:rsidRDefault="00EC64E7" w:rsidP="00CC1E4C">
            <w:pPr>
              <w:pStyle w:val="Tableheading"/>
              <w:rPr>
                <w:color w:val="000000" w:themeColor="text1"/>
              </w:rPr>
            </w:pPr>
            <w:r w:rsidRPr="00700EF5">
              <w:rPr>
                <w:color w:val="000000" w:themeColor="text1"/>
              </w:rPr>
              <w:t>Work level</w:t>
            </w:r>
          </w:p>
        </w:tc>
        <w:tc>
          <w:tcPr>
            <w:tcW w:w="1359" w:type="dxa"/>
            <w:shd w:val="clear" w:color="auto" w:fill="FFFFFF" w:themeFill="background2"/>
            <w:vAlign w:val="center"/>
          </w:tcPr>
          <w:p w14:paraId="0DCCDE24" w14:textId="54C8FF4A" w:rsidR="00EC64E7" w:rsidRDefault="00EC64E7" w:rsidP="001A7AE8">
            <w:r>
              <w:t xml:space="preserve">1 </w:t>
            </w:r>
            <w:sdt>
              <w:sdtPr>
                <w:id w:val="-1770999427"/>
                <w14:checkbox>
                  <w14:checked w14:val="0"/>
                  <w14:checkedState w14:val="00FC" w14:font="Wingdings"/>
                  <w14:uncheckedState w14:val="2610" w14:font="MS Gothic"/>
                </w14:checkbox>
              </w:sdtPr>
              <w:sdtEndPr/>
              <w:sdtContent>
                <w:r w:rsidR="005A2CB2">
                  <w:rPr>
                    <w:rFonts w:ascii="MS Gothic" w:eastAsia="MS Gothic" w:hAnsi="MS Gothic" w:hint="eastAsia"/>
                  </w:rPr>
                  <w:t>☐</w:t>
                </w:r>
              </w:sdtContent>
            </w:sdt>
          </w:p>
        </w:tc>
        <w:tc>
          <w:tcPr>
            <w:tcW w:w="1360" w:type="dxa"/>
            <w:shd w:val="clear" w:color="auto" w:fill="FFFFFF" w:themeFill="background2"/>
            <w:vAlign w:val="center"/>
          </w:tcPr>
          <w:p w14:paraId="0772C4A0" w14:textId="274382BD" w:rsidR="00EC64E7" w:rsidRDefault="00EC64E7" w:rsidP="001A7AE8">
            <w:r>
              <w:t xml:space="preserve">2 </w:t>
            </w:r>
            <w:sdt>
              <w:sdtPr>
                <w:id w:val="-352647739"/>
                <w14:checkbox>
                  <w14:checked w14:val="0"/>
                  <w14:checkedState w14:val="00FC" w14:font="Wingdings"/>
                  <w14:uncheckedState w14:val="2610" w14:font="MS Gothic"/>
                </w14:checkbox>
              </w:sdtPr>
              <w:sdtEndPr/>
              <w:sdtContent>
                <w:r w:rsidR="005A2CB2">
                  <w:rPr>
                    <w:rFonts w:ascii="MS Gothic" w:eastAsia="MS Gothic" w:hAnsi="MS Gothic" w:hint="eastAsia"/>
                  </w:rPr>
                  <w:t>☐</w:t>
                </w:r>
              </w:sdtContent>
            </w:sdt>
          </w:p>
        </w:tc>
        <w:tc>
          <w:tcPr>
            <w:tcW w:w="1359" w:type="dxa"/>
            <w:shd w:val="clear" w:color="auto" w:fill="FFFFFF" w:themeFill="background2"/>
            <w:vAlign w:val="center"/>
          </w:tcPr>
          <w:p w14:paraId="58EDF4C8" w14:textId="15A8CDE7" w:rsidR="00EC64E7" w:rsidRDefault="00EC64E7" w:rsidP="001A7AE8">
            <w:r>
              <w:t xml:space="preserve">3 </w:t>
            </w:r>
            <w:sdt>
              <w:sdtPr>
                <w:id w:val="-2126386698"/>
                <w14:checkbox>
                  <w14:checked w14:val="0"/>
                  <w14:checkedState w14:val="00FC" w14:font="Wingdings"/>
                  <w14:uncheckedState w14:val="2610" w14:font="MS Gothic"/>
                </w14:checkbox>
              </w:sdtPr>
              <w:sdtEndPr/>
              <w:sdtContent>
                <w:r w:rsidR="005A2CB2">
                  <w:rPr>
                    <w:rFonts w:ascii="MS Gothic" w:eastAsia="MS Gothic" w:hAnsi="MS Gothic" w:hint="eastAsia"/>
                  </w:rPr>
                  <w:t>☐</w:t>
                </w:r>
              </w:sdtContent>
            </w:sdt>
          </w:p>
        </w:tc>
        <w:tc>
          <w:tcPr>
            <w:tcW w:w="1360" w:type="dxa"/>
            <w:shd w:val="clear" w:color="auto" w:fill="FFFFFF" w:themeFill="background2"/>
            <w:vAlign w:val="center"/>
          </w:tcPr>
          <w:p w14:paraId="3BD48183" w14:textId="68E59492" w:rsidR="00EC64E7" w:rsidRDefault="00EC64E7" w:rsidP="001A7AE8">
            <w:r>
              <w:t xml:space="preserve">4 </w:t>
            </w:r>
            <w:sdt>
              <w:sdtPr>
                <w:id w:val="-1711181003"/>
                <w15:color w:val="0070F1"/>
                <w14:checkbox>
                  <w14:checked w14:val="1"/>
                  <w14:checkedState w14:val="00FC" w14:font="Wingdings"/>
                  <w14:uncheckedState w14:val="2610" w14:font="MS Gothic"/>
                </w14:checkbox>
              </w:sdtPr>
              <w:sdtEndPr/>
              <w:sdtContent>
                <w:r w:rsidR="00590F6C">
                  <w:rPr>
                    <w:rFonts w:ascii="Wingdings" w:eastAsia="Wingdings" w:hAnsi="Wingdings" w:cs="Wingdings"/>
                  </w:rPr>
                  <w:t>ü</w:t>
                </w:r>
              </w:sdtContent>
            </w:sdt>
          </w:p>
        </w:tc>
        <w:tc>
          <w:tcPr>
            <w:tcW w:w="1360" w:type="dxa"/>
            <w:shd w:val="clear" w:color="auto" w:fill="FFFFFF" w:themeFill="background2"/>
            <w:vAlign w:val="center"/>
          </w:tcPr>
          <w:p w14:paraId="3A2EECCC" w14:textId="19668A1B" w:rsidR="00EC64E7" w:rsidRDefault="00EC64E7" w:rsidP="001A7AE8"/>
        </w:tc>
      </w:tr>
      <w:tr w:rsidR="00577782" w14:paraId="47F0A737" w14:textId="77777777" w:rsidTr="3A2BBA9E">
        <w:tc>
          <w:tcPr>
            <w:tcW w:w="2830" w:type="dxa"/>
            <w:shd w:val="clear" w:color="auto" w:fill="E5F1FE" w:themeFill="accent5"/>
          </w:tcPr>
          <w:p w14:paraId="674597AA" w14:textId="03ED55FD" w:rsidR="00577782" w:rsidRPr="00700EF5" w:rsidRDefault="006A3AFE" w:rsidP="00CC1E4C">
            <w:pPr>
              <w:pStyle w:val="Tableheading"/>
              <w:rPr>
                <w:color w:val="000000" w:themeColor="text1"/>
              </w:rPr>
            </w:pPr>
            <w:r w:rsidRPr="00700EF5">
              <w:rPr>
                <w:color w:val="000000" w:themeColor="text1"/>
              </w:rPr>
              <w:t>Group</w:t>
            </w:r>
            <w:r w:rsidR="00B35500" w:rsidRPr="00700EF5">
              <w:rPr>
                <w:color w:val="000000" w:themeColor="text1"/>
              </w:rPr>
              <w:t xml:space="preserve"> and team</w:t>
            </w:r>
          </w:p>
        </w:tc>
        <w:tc>
          <w:tcPr>
            <w:tcW w:w="6798" w:type="dxa"/>
            <w:gridSpan w:val="5"/>
            <w:shd w:val="clear" w:color="auto" w:fill="FFFFFF" w:themeFill="background2"/>
            <w:vAlign w:val="center"/>
          </w:tcPr>
          <w:p w14:paraId="73D83185" w14:textId="1947C207" w:rsidR="00577782" w:rsidRDefault="00590F6C" w:rsidP="001A7AE8">
            <w:r>
              <w:t>200 Tech Solutions and Delivery</w:t>
            </w:r>
          </w:p>
        </w:tc>
      </w:tr>
      <w:tr w:rsidR="009E01C1" w14:paraId="2A0524F8" w14:textId="77777777" w:rsidTr="3A2BBA9E">
        <w:tc>
          <w:tcPr>
            <w:tcW w:w="2830" w:type="dxa"/>
            <w:shd w:val="clear" w:color="auto" w:fill="E5F1FE" w:themeFill="accent5"/>
          </w:tcPr>
          <w:p w14:paraId="1A3A1614" w14:textId="6D95E4FC" w:rsidR="009E01C1" w:rsidRPr="00700EF5" w:rsidRDefault="001A7AE8" w:rsidP="00CC1E4C">
            <w:pPr>
              <w:pStyle w:val="Tableheading"/>
              <w:rPr>
                <w:color w:val="000000" w:themeColor="text1"/>
              </w:rPr>
            </w:pPr>
            <w:r w:rsidRPr="00700EF5">
              <w:rPr>
                <w:color w:val="000000" w:themeColor="text1"/>
              </w:rPr>
              <w:t>Location</w:t>
            </w:r>
          </w:p>
        </w:tc>
        <w:tc>
          <w:tcPr>
            <w:tcW w:w="6798" w:type="dxa"/>
            <w:gridSpan w:val="5"/>
            <w:shd w:val="clear" w:color="auto" w:fill="FFFFFF" w:themeFill="background2"/>
            <w:vAlign w:val="center"/>
          </w:tcPr>
          <w:p w14:paraId="416DBD54" w14:textId="2A78BF51" w:rsidR="001A7AE8" w:rsidRDefault="001A7AE8" w:rsidP="001A7AE8">
            <w:r>
              <w:t>Onsite at the Hub in Melbourne CBD or Hybrid</w:t>
            </w:r>
          </w:p>
        </w:tc>
      </w:tr>
      <w:tr w:rsidR="001A7AE8" w14:paraId="5D785AE2" w14:textId="77777777" w:rsidTr="3A2BBA9E">
        <w:tc>
          <w:tcPr>
            <w:tcW w:w="2830" w:type="dxa"/>
            <w:shd w:val="clear" w:color="auto" w:fill="E5F1FE" w:themeFill="accent5"/>
          </w:tcPr>
          <w:p w14:paraId="38FB417D" w14:textId="29373EAB" w:rsidR="001A7AE8" w:rsidRPr="00700EF5" w:rsidRDefault="001A7AE8" w:rsidP="00CC1E4C">
            <w:pPr>
              <w:pStyle w:val="Tableheading"/>
              <w:rPr>
                <w:color w:val="000000" w:themeColor="text1"/>
              </w:rPr>
            </w:pPr>
            <w:r w:rsidRPr="00700EF5">
              <w:rPr>
                <w:color w:val="000000" w:themeColor="text1"/>
              </w:rPr>
              <w:t>Employment type</w:t>
            </w:r>
          </w:p>
        </w:tc>
        <w:tc>
          <w:tcPr>
            <w:tcW w:w="6798" w:type="dxa"/>
            <w:gridSpan w:val="5"/>
            <w:shd w:val="clear" w:color="auto" w:fill="FFFFFF" w:themeFill="background2"/>
            <w:vAlign w:val="center"/>
          </w:tcPr>
          <w:p w14:paraId="1A0C1B19" w14:textId="1F39A0C4" w:rsidR="001A7AE8" w:rsidRDefault="00AD3206" w:rsidP="001A7AE8">
            <w:r>
              <w:t xml:space="preserve">Year </w:t>
            </w:r>
            <w:r w:rsidR="00590F6C" w:rsidRPr="00552D1C">
              <w:t>Fixed Term</w:t>
            </w:r>
          </w:p>
        </w:tc>
      </w:tr>
      <w:tr w:rsidR="00577782" w14:paraId="2A33BAF5" w14:textId="77777777" w:rsidTr="3A2BBA9E">
        <w:tc>
          <w:tcPr>
            <w:tcW w:w="2830" w:type="dxa"/>
            <w:shd w:val="clear" w:color="auto" w:fill="E5F1FE" w:themeFill="accent5"/>
          </w:tcPr>
          <w:p w14:paraId="4F61FE76" w14:textId="37CADCD8" w:rsidR="00577782" w:rsidRPr="00700EF5" w:rsidRDefault="0010491B" w:rsidP="00CC1E4C">
            <w:pPr>
              <w:pStyle w:val="Tableheading"/>
              <w:rPr>
                <w:color w:val="000000" w:themeColor="text1"/>
              </w:rPr>
            </w:pPr>
            <w:r w:rsidRPr="00700EF5">
              <w:rPr>
                <w:color w:val="000000" w:themeColor="text1"/>
              </w:rPr>
              <w:t>Direct reports</w:t>
            </w:r>
          </w:p>
        </w:tc>
        <w:tc>
          <w:tcPr>
            <w:tcW w:w="6798" w:type="dxa"/>
            <w:gridSpan w:val="5"/>
            <w:shd w:val="clear" w:color="auto" w:fill="FFFFFF" w:themeFill="background2"/>
            <w:vAlign w:val="center"/>
          </w:tcPr>
          <w:p w14:paraId="7D6BC363" w14:textId="73F2CDE2" w:rsidR="00577782" w:rsidRPr="00934904" w:rsidRDefault="00816FC6" w:rsidP="001A7AE8">
            <w:r>
              <w:t>Nil</w:t>
            </w:r>
          </w:p>
        </w:tc>
      </w:tr>
      <w:tr w:rsidR="00C729E9" w14:paraId="5A7BE5E9" w14:textId="77777777" w:rsidTr="3A2BBA9E">
        <w:trPr>
          <w:trHeight w:val="699"/>
        </w:trPr>
        <w:tc>
          <w:tcPr>
            <w:tcW w:w="9628" w:type="dxa"/>
            <w:gridSpan w:val="6"/>
            <w:shd w:val="clear" w:color="auto" w:fill="FFFFFF" w:themeFill="background2"/>
          </w:tcPr>
          <w:p w14:paraId="63EA1D04" w14:textId="54EC8DB0" w:rsidR="00704F5E" w:rsidRDefault="00B70B3D" w:rsidP="00CC1E4C">
            <w:pPr>
              <w:pStyle w:val="Tableheading"/>
            </w:pPr>
            <w:r>
              <w:t xml:space="preserve">Why </w:t>
            </w:r>
            <w:r w:rsidR="004C3889">
              <w:t xml:space="preserve">choose </w:t>
            </w:r>
            <w:r>
              <w:t>Beyond Blue</w:t>
            </w:r>
          </w:p>
          <w:p w14:paraId="48FC8D96" w14:textId="40ACF969" w:rsidR="000D0899" w:rsidRDefault="000D0899" w:rsidP="00CC1E4C">
            <w:pPr>
              <w:rPr>
                <w:bdr w:val="none" w:sz="0" w:space="0" w:color="auto" w:frame="1"/>
              </w:rPr>
            </w:pPr>
            <w:r w:rsidRPr="006F2D47">
              <w:rPr>
                <w:bdr w:val="none" w:sz="0" w:space="0" w:color="auto" w:frame="1"/>
              </w:rPr>
              <w:t xml:space="preserve">Beyond Blue has been providing supports and services to people in Australia for </w:t>
            </w:r>
            <w:r>
              <w:rPr>
                <w:bdr w:val="none" w:sz="0" w:space="0" w:color="auto" w:frame="1"/>
              </w:rPr>
              <w:t xml:space="preserve">over </w:t>
            </w:r>
            <w:r w:rsidRPr="006F2D47">
              <w:rPr>
                <w:bdr w:val="none" w:sz="0" w:space="0" w:color="auto" w:frame="1"/>
              </w:rPr>
              <w:t>20 years.</w:t>
            </w:r>
          </w:p>
          <w:p w14:paraId="2D266C65" w14:textId="299C0C7B" w:rsidR="000D0899" w:rsidRDefault="000D0899" w:rsidP="00CC1E4C">
            <w:pPr>
              <w:rPr>
                <w:bdr w:val="none" w:sz="0" w:space="0" w:color="auto" w:frame="1"/>
              </w:rPr>
            </w:pPr>
            <w:r w:rsidRPr="006F2D47">
              <w:rPr>
                <w:bdr w:val="none" w:sz="0" w:space="0" w:color="auto" w:frame="1"/>
              </w:rPr>
              <w:t>We are Australi</w:t>
            </w:r>
            <w:r>
              <w:rPr>
                <w:bdr w:val="none" w:sz="0" w:space="0" w:color="auto" w:frame="1"/>
              </w:rPr>
              <w:t>a’</w:t>
            </w:r>
            <w:r w:rsidRPr="006F2D47">
              <w:rPr>
                <w:bdr w:val="none" w:sz="0" w:space="0" w:color="auto" w:frame="1"/>
              </w:rPr>
              <w:t xml:space="preserve">s most well-known and visited mental health organisation, focused on supporting people affected by anxiety, </w:t>
            </w:r>
            <w:proofErr w:type="gramStart"/>
            <w:r w:rsidRPr="006F2D47">
              <w:rPr>
                <w:bdr w:val="none" w:sz="0" w:space="0" w:color="auto" w:frame="1"/>
              </w:rPr>
              <w:t>depression</w:t>
            </w:r>
            <w:proofErr w:type="gramEnd"/>
            <w:r w:rsidRPr="006F2D47">
              <w:rPr>
                <w:bdr w:val="none" w:sz="0" w:space="0" w:color="auto" w:frame="1"/>
              </w:rPr>
              <w:t xml:space="preserve"> and suicide.</w:t>
            </w:r>
            <w:r w:rsidRPr="006F2D47">
              <w:rPr>
                <w:rFonts w:hint="eastAsia"/>
                <w:bdr w:val="none" w:sz="0" w:space="0" w:color="auto" w:frame="1"/>
              </w:rPr>
              <w:t> </w:t>
            </w:r>
            <w:r>
              <w:rPr>
                <w:bdr w:val="none" w:sz="0" w:space="0" w:color="auto" w:frame="1"/>
              </w:rPr>
              <w:t xml:space="preserve">We are inspired by our vision that ‘all people in Australia achieve their best possible mental health’ and are driven by our mission to work with the community to improve mental health and prevent suicide. </w:t>
            </w:r>
          </w:p>
          <w:p w14:paraId="361922A7" w14:textId="77777777" w:rsidR="000D0899" w:rsidRDefault="000D0899" w:rsidP="00CC1E4C">
            <w:pPr>
              <w:rPr>
                <w:bdr w:val="none" w:sz="0" w:space="0" w:color="auto" w:frame="1"/>
              </w:rPr>
            </w:pPr>
            <w:r>
              <w:rPr>
                <w:bdr w:val="none" w:sz="0" w:space="0" w:color="auto" w:frame="1"/>
              </w:rPr>
              <w:t xml:space="preserve">We aim to achieve this through three strategic priorities: </w:t>
            </w:r>
          </w:p>
          <w:p w14:paraId="7D5330D6" w14:textId="77777777" w:rsidR="000D0899" w:rsidRDefault="000D0899" w:rsidP="00CC1E4C">
            <w:pPr>
              <w:pStyle w:val="Numberedlist"/>
              <w:rPr>
                <w:shd w:val="clear" w:color="auto" w:fill="FFFFFF"/>
                <w:lang w:eastAsia="en-GB"/>
              </w:rPr>
            </w:pPr>
            <w:r>
              <w:rPr>
                <w:shd w:val="clear" w:color="auto" w:fill="FFFFFF"/>
                <w:lang w:eastAsia="en-GB"/>
              </w:rPr>
              <w:t>Promoting mental health and wellbeing</w:t>
            </w:r>
          </w:p>
          <w:p w14:paraId="7B858F94" w14:textId="77777777" w:rsidR="000D0899" w:rsidRPr="00F45794" w:rsidRDefault="000D0899" w:rsidP="00CC1E4C">
            <w:pPr>
              <w:pStyle w:val="Numberedlist"/>
              <w:rPr>
                <w:shd w:val="clear" w:color="auto" w:fill="FFFFFF"/>
                <w:lang w:eastAsia="en-GB"/>
              </w:rPr>
            </w:pPr>
            <w:r w:rsidRPr="00F45794">
              <w:rPr>
                <w:shd w:val="clear" w:color="auto" w:fill="FFFFFF"/>
                <w:lang w:eastAsia="en-GB"/>
              </w:rPr>
              <w:t xml:space="preserve">Being a trusted source of information, </w:t>
            </w:r>
            <w:proofErr w:type="gramStart"/>
            <w:r w:rsidRPr="00F45794">
              <w:rPr>
                <w:shd w:val="clear" w:color="auto" w:fill="FFFFFF"/>
                <w:lang w:eastAsia="en-GB"/>
              </w:rPr>
              <w:t>advice</w:t>
            </w:r>
            <w:proofErr w:type="gramEnd"/>
            <w:r w:rsidRPr="00F45794">
              <w:rPr>
                <w:shd w:val="clear" w:color="auto" w:fill="FFFFFF"/>
                <w:lang w:eastAsia="en-GB"/>
              </w:rPr>
              <w:t xml:space="preserve"> and support</w:t>
            </w:r>
          </w:p>
          <w:p w14:paraId="4DE21B1F" w14:textId="77777777" w:rsidR="000D0899" w:rsidRPr="001160F8" w:rsidRDefault="000D0899" w:rsidP="00CC1E4C">
            <w:pPr>
              <w:pStyle w:val="Numberedlist"/>
              <w:rPr>
                <w:shd w:val="clear" w:color="auto" w:fill="FFFFFF"/>
                <w:lang w:eastAsia="en-GB"/>
              </w:rPr>
            </w:pPr>
            <w:r>
              <w:rPr>
                <w:shd w:val="clear" w:color="auto" w:fill="FFFFFF"/>
                <w:lang w:eastAsia="en-GB"/>
              </w:rPr>
              <w:t>Working together to prevent suicide</w:t>
            </w:r>
            <w:r w:rsidRPr="001160F8">
              <w:rPr>
                <w:shd w:val="clear" w:color="auto" w:fill="FFFFFF"/>
                <w:lang w:eastAsia="en-GB"/>
              </w:rPr>
              <w:t xml:space="preserve"> </w:t>
            </w:r>
          </w:p>
          <w:p w14:paraId="78EE4727" w14:textId="77777777" w:rsidR="008A3AC0" w:rsidRDefault="000D0899" w:rsidP="00CC1E4C">
            <w:pPr>
              <w:rPr>
                <w:bdr w:val="none" w:sz="0" w:space="0" w:color="auto" w:frame="1"/>
              </w:rPr>
            </w:pPr>
            <w:r>
              <w:rPr>
                <w:bdr w:val="none" w:sz="0" w:space="0" w:color="auto" w:frame="1"/>
              </w:rPr>
              <w:t>At Beyond Blue the community is at the heart of everything we do</w:t>
            </w:r>
            <w:r w:rsidR="009D783A">
              <w:rPr>
                <w:bdr w:val="none" w:sz="0" w:space="0" w:color="auto" w:frame="1"/>
              </w:rPr>
              <w:t xml:space="preserve">. </w:t>
            </w:r>
          </w:p>
          <w:p w14:paraId="1541D14A" w14:textId="3E9E5CCA" w:rsidR="008A3AC0" w:rsidRDefault="008A3AC0" w:rsidP="00CC1E4C">
            <w:pPr>
              <w:rPr>
                <w:bdr w:val="none" w:sz="0" w:space="0" w:color="auto" w:frame="1"/>
              </w:rPr>
            </w:pPr>
            <w:r w:rsidRPr="001443F7">
              <w:rPr>
                <w:bdr w:val="none" w:sz="0" w:space="0" w:color="auto" w:frame="1"/>
              </w:rPr>
              <w:t>By joining our team you’ll be involved in meaningful work</w:t>
            </w:r>
            <w:r w:rsidR="00994D02">
              <w:rPr>
                <w:bdr w:val="none" w:sz="0" w:space="0" w:color="auto" w:frame="1"/>
              </w:rPr>
              <w:t>,</w:t>
            </w:r>
            <w:r w:rsidRPr="001443F7">
              <w:rPr>
                <w:bdr w:val="none" w:sz="0" w:space="0" w:color="auto" w:frame="1"/>
              </w:rPr>
              <w:t xml:space="preserve"> collaborating </w:t>
            </w:r>
            <w:r w:rsidR="00994D02">
              <w:rPr>
                <w:bdr w:val="none" w:sz="0" w:space="0" w:color="auto" w:frame="1"/>
              </w:rPr>
              <w:t>with a cross-section of colleagues, partners</w:t>
            </w:r>
            <w:r w:rsidR="00AD6B5A">
              <w:rPr>
                <w:bdr w:val="none" w:sz="0" w:space="0" w:color="auto" w:frame="1"/>
              </w:rPr>
              <w:t>,</w:t>
            </w:r>
            <w:r w:rsidR="00994D02">
              <w:rPr>
                <w:bdr w:val="none" w:sz="0" w:space="0" w:color="auto" w:frame="1"/>
              </w:rPr>
              <w:t xml:space="preserve"> and c</w:t>
            </w:r>
            <w:r w:rsidR="00130775">
              <w:rPr>
                <w:bdr w:val="none" w:sz="0" w:space="0" w:color="auto" w:frame="1"/>
              </w:rPr>
              <w:t xml:space="preserve">ommunity right across </w:t>
            </w:r>
            <w:r w:rsidRPr="001443F7">
              <w:rPr>
                <w:bdr w:val="none" w:sz="0" w:space="0" w:color="auto" w:frame="1"/>
              </w:rPr>
              <w:t>Australia. We offer our team opportunities to support and learn from one another, build capabilities, celebrate successes along the way</w:t>
            </w:r>
            <w:r w:rsidR="00D22230">
              <w:rPr>
                <w:bdr w:val="none" w:sz="0" w:space="0" w:color="auto" w:frame="1"/>
              </w:rPr>
              <w:t>,</w:t>
            </w:r>
            <w:r w:rsidR="00755863">
              <w:rPr>
                <w:bdr w:val="none" w:sz="0" w:space="0" w:color="auto" w:frame="1"/>
              </w:rPr>
              <w:t xml:space="preserve"> </w:t>
            </w:r>
            <w:r w:rsidRPr="001443F7">
              <w:rPr>
                <w:bdr w:val="none" w:sz="0" w:space="0" w:color="auto" w:frame="1"/>
              </w:rPr>
              <w:t>and generous not-for-profit salary packaging options.</w:t>
            </w:r>
            <w:r w:rsidR="00130775">
              <w:rPr>
                <w:bdr w:val="none" w:sz="0" w:space="0" w:color="auto" w:frame="1"/>
              </w:rPr>
              <w:t xml:space="preserve"> </w:t>
            </w:r>
          </w:p>
          <w:p w14:paraId="0CEC2609" w14:textId="58DD4A8A" w:rsidR="00CE442D" w:rsidRPr="009E01C1" w:rsidRDefault="00130775" w:rsidP="00CC1E4C">
            <w:r>
              <w:rPr>
                <w:bdr w:val="none" w:sz="0" w:space="0" w:color="auto" w:frame="1"/>
              </w:rPr>
              <w:t>Your mental</w:t>
            </w:r>
            <w:r w:rsidR="00755863">
              <w:rPr>
                <w:bdr w:val="none" w:sz="0" w:space="0" w:color="auto" w:frame="1"/>
              </w:rPr>
              <w:t xml:space="preserve"> and physical</w:t>
            </w:r>
            <w:r>
              <w:rPr>
                <w:bdr w:val="none" w:sz="0" w:space="0" w:color="auto" w:frame="1"/>
              </w:rPr>
              <w:t xml:space="preserve"> health </w:t>
            </w:r>
            <w:r w:rsidR="00562C2C">
              <w:rPr>
                <w:bdr w:val="none" w:sz="0" w:space="0" w:color="auto" w:frame="1"/>
              </w:rPr>
              <w:t>are</w:t>
            </w:r>
            <w:r>
              <w:rPr>
                <w:bdr w:val="none" w:sz="0" w:space="0" w:color="auto" w:frame="1"/>
              </w:rPr>
              <w:t xml:space="preserve"> important to us </w:t>
            </w:r>
            <w:r w:rsidR="00626E50">
              <w:rPr>
                <w:bdr w:val="none" w:sz="0" w:space="0" w:color="auto" w:frame="1"/>
              </w:rPr>
              <w:t>– we offer a range of wellbeing initiatives, including an Employee Assistance Program</w:t>
            </w:r>
            <w:r w:rsidR="00755863">
              <w:rPr>
                <w:bdr w:val="none" w:sz="0" w:space="0" w:color="auto" w:frame="1"/>
              </w:rPr>
              <w:t>,</w:t>
            </w:r>
            <w:r w:rsidR="00AE1F14">
              <w:rPr>
                <w:bdr w:val="none" w:sz="0" w:space="0" w:color="auto" w:frame="1"/>
              </w:rPr>
              <w:t xml:space="preserve"> </w:t>
            </w:r>
            <w:r w:rsidR="0054190F">
              <w:rPr>
                <w:bdr w:val="none" w:sz="0" w:space="0" w:color="auto" w:frame="1"/>
              </w:rPr>
              <w:t>a comprehensive Flexible working policy</w:t>
            </w:r>
            <w:r w:rsidR="00741EBB">
              <w:rPr>
                <w:bdr w:val="none" w:sz="0" w:space="0" w:color="auto" w:frame="1"/>
              </w:rPr>
              <w:t>,</w:t>
            </w:r>
            <w:r w:rsidR="00755863">
              <w:rPr>
                <w:bdr w:val="none" w:sz="0" w:space="0" w:color="auto" w:frame="1"/>
              </w:rPr>
              <w:t xml:space="preserve"> </w:t>
            </w:r>
            <w:r w:rsidR="00C217DC">
              <w:rPr>
                <w:bdr w:val="none" w:sz="0" w:space="0" w:color="auto" w:frame="1"/>
              </w:rPr>
              <w:t xml:space="preserve">ensuring you have </w:t>
            </w:r>
            <w:r w:rsidR="00AE1F14">
              <w:rPr>
                <w:bdr w:val="none" w:sz="0" w:space="0" w:color="auto" w:frame="1"/>
              </w:rPr>
              <w:t>safe and effective ergonomic support</w:t>
            </w:r>
            <w:r w:rsidR="00741EBB">
              <w:rPr>
                <w:bdr w:val="none" w:sz="0" w:space="0" w:color="auto" w:frame="1"/>
              </w:rPr>
              <w:t xml:space="preserve"> no matter where you work,</w:t>
            </w:r>
            <w:r w:rsidR="008F07EF">
              <w:rPr>
                <w:bdr w:val="none" w:sz="0" w:space="0" w:color="auto" w:frame="1"/>
              </w:rPr>
              <w:t xml:space="preserve"> as well as </w:t>
            </w:r>
            <w:r w:rsidR="00BA7956">
              <w:rPr>
                <w:bdr w:val="none" w:sz="0" w:space="0" w:color="auto" w:frame="1"/>
              </w:rPr>
              <w:t>employee</w:t>
            </w:r>
            <w:r w:rsidR="008F07EF">
              <w:rPr>
                <w:bdr w:val="none" w:sz="0" w:space="0" w:color="auto" w:frame="1"/>
              </w:rPr>
              <w:t>-led groups and initiatives</w:t>
            </w:r>
            <w:r w:rsidR="00D272CC">
              <w:rPr>
                <w:bdr w:val="none" w:sz="0" w:space="0" w:color="auto" w:frame="1"/>
              </w:rPr>
              <w:t>.</w:t>
            </w:r>
            <w:r w:rsidR="008F07EF">
              <w:rPr>
                <w:bdr w:val="none" w:sz="0" w:space="0" w:color="auto" w:frame="1"/>
              </w:rPr>
              <w:t xml:space="preserve"> </w:t>
            </w:r>
            <w:r w:rsidR="00332AB7">
              <w:rPr>
                <w:bdr w:val="none" w:sz="0" w:space="0" w:color="auto" w:frame="1"/>
              </w:rPr>
              <w:br/>
            </w:r>
            <w:r w:rsidR="00332AB7">
              <w:rPr>
                <w:bdr w:val="none" w:sz="0" w:space="0" w:color="auto" w:frame="1"/>
              </w:rPr>
              <w:br/>
            </w:r>
            <w:r w:rsidR="005622D7">
              <w:rPr>
                <w:bdr w:val="none" w:sz="0" w:space="0" w:color="auto" w:frame="1"/>
              </w:rPr>
              <w:t>We strive to live our</w:t>
            </w:r>
            <w:r w:rsidR="00917E51">
              <w:rPr>
                <w:bdr w:val="none" w:sz="0" w:space="0" w:color="auto" w:frame="1"/>
              </w:rPr>
              <w:t xml:space="preserve"> organisational values of </w:t>
            </w:r>
            <w:r w:rsidR="000D0899">
              <w:rPr>
                <w:b/>
                <w:bCs/>
              </w:rPr>
              <w:t xml:space="preserve">Collaboration, Respect, Enthusiasm, Excellence, </w:t>
            </w:r>
            <w:proofErr w:type="gramStart"/>
            <w:r w:rsidR="000D0899">
              <w:rPr>
                <w:b/>
                <w:bCs/>
              </w:rPr>
              <w:t>Innovation</w:t>
            </w:r>
            <w:proofErr w:type="gramEnd"/>
            <w:r w:rsidR="000D0899">
              <w:rPr>
                <w:b/>
                <w:bCs/>
              </w:rPr>
              <w:t xml:space="preserve"> and Integrity</w:t>
            </w:r>
            <w:r w:rsidR="00917E51">
              <w:rPr>
                <w:b/>
                <w:bCs/>
              </w:rPr>
              <w:t xml:space="preserve"> </w:t>
            </w:r>
            <w:r w:rsidR="005622D7">
              <w:t>to</w:t>
            </w:r>
            <w:r w:rsidR="00917E51">
              <w:t xml:space="preserve"> help</w:t>
            </w:r>
            <w:r w:rsidR="005622D7">
              <w:t xml:space="preserve"> create a happy</w:t>
            </w:r>
            <w:r w:rsidR="0054190F">
              <w:t>, safe</w:t>
            </w:r>
            <w:r w:rsidR="005622D7">
              <w:t xml:space="preserve"> and productive work environment</w:t>
            </w:r>
            <w:r w:rsidR="0054190F">
              <w:t>.</w:t>
            </w:r>
          </w:p>
        </w:tc>
      </w:tr>
      <w:tr w:rsidR="00777DCD" w14:paraId="4792C669" w14:textId="77777777" w:rsidTr="3A2BBA9E">
        <w:trPr>
          <w:trHeight w:val="569"/>
        </w:trPr>
        <w:tc>
          <w:tcPr>
            <w:tcW w:w="9628" w:type="dxa"/>
            <w:gridSpan w:val="6"/>
            <w:tcBorders>
              <w:top w:val="single" w:sz="4" w:space="0" w:color="0070F1" w:themeColor="accent1"/>
            </w:tcBorders>
            <w:shd w:val="clear" w:color="auto" w:fill="FFFFFF" w:themeFill="background2"/>
          </w:tcPr>
          <w:p w14:paraId="27036051" w14:textId="269E04F9" w:rsidR="00777DCD" w:rsidRDefault="00777DCD" w:rsidP="00CC1E4C">
            <w:pPr>
              <w:pStyle w:val="Tableheading"/>
            </w:pPr>
            <w:r>
              <w:t>About the role</w:t>
            </w:r>
          </w:p>
        </w:tc>
      </w:tr>
      <w:tr w:rsidR="002C4D09" w14:paraId="0264BB6C" w14:textId="77777777" w:rsidTr="3A2BBA9E">
        <w:trPr>
          <w:trHeight w:val="231"/>
        </w:trPr>
        <w:tc>
          <w:tcPr>
            <w:tcW w:w="2830" w:type="dxa"/>
            <w:shd w:val="clear" w:color="auto" w:fill="E5F1FE" w:themeFill="accent5"/>
          </w:tcPr>
          <w:p w14:paraId="51D6C121" w14:textId="4DA47505" w:rsidR="002C4D09" w:rsidRDefault="007C6E56" w:rsidP="004C3889">
            <w:pPr>
              <w:pStyle w:val="Heading4"/>
              <w:framePr w:hSpace="0" w:wrap="auto" w:vAnchor="margin" w:yAlign="inline"/>
              <w:suppressOverlap w:val="0"/>
              <w:outlineLvl w:val="3"/>
            </w:pPr>
            <w:r>
              <w:lastRenderedPageBreak/>
              <w:t>Role description</w:t>
            </w:r>
          </w:p>
        </w:tc>
        <w:tc>
          <w:tcPr>
            <w:tcW w:w="6798" w:type="dxa"/>
            <w:gridSpan w:val="5"/>
            <w:shd w:val="clear" w:color="auto" w:fill="FFFFFF" w:themeFill="background2"/>
            <w:vAlign w:val="center"/>
          </w:tcPr>
          <w:p w14:paraId="1D624556" w14:textId="4CF9EEC5" w:rsidR="00904648" w:rsidRDefault="00904648" w:rsidP="00AF67B2">
            <w:pPr>
              <w:pStyle w:val="Bullets"/>
            </w:pPr>
            <w:r>
              <w:t>The Business Solutions Group provides trusted advice and partnership to all teams at Beyond Blue. Business Solutions is based on a shared services model to partner and support the lines of business, this collaboration designed model is to enable agility and to ensure our teams to do their best work for the community</w:t>
            </w:r>
            <w:r w:rsidR="00AF67B2">
              <w:t>.</w:t>
            </w:r>
            <w:r>
              <w:t xml:space="preserve">  </w:t>
            </w:r>
          </w:p>
          <w:p w14:paraId="04037986" w14:textId="77777777" w:rsidR="009914DE" w:rsidRDefault="161C98B3" w:rsidP="00904648">
            <w:pPr>
              <w:pStyle w:val="Bullets"/>
            </w:pPr>
            <w:r>
              <w:t xml:space="preserve">The Solutions Architect will have a deep understanding of business goals, objective and business outcomes, business capabilities, value-streams, and business processes. They provide the necessary leadership, </w:t>
            </w:r>
            <w:r w:rsidR="686FECB7">
              <w:t>analysis,</w:t>
            </w:r>
            <w:r>
              <w:t xml:space="preserve"> and design </w:t>
            </w:r>
            <w:r w:rsidR="686FECB7">
              <w:t>skills</w:t>
            </w:r>
            <w:r>
              <w:t xml:space="preserve"> to support the development of technology solutions</w:t>
            </w:r>
            <w:r w:rsidR="58F670C9">
              <w:t>.</w:t>
            </w:r>
            <w:r>
              <w:t xml:space="preserve"> </w:t>
            </w:r>
            <w:r w:rsidR="58F670C9">
              <w:t>E</w:t>
            </w:r>
            <w:r w:rsidR="686FECB7">
              <w:t>nsuring</w:t>
            </w:r>
            <w:r>
              <w:t xml:space="preserve"> solutions meet business need</w:t>
            </w:r>
            <w:r w:rsidR="686FECB7">
              <w:t xml:space="preserve"> while</w:t>
            </w:r>
            <w:r>
              <w:t xml:space="preserve"> align</w:t>
            </w:r>
            <w:r w:rsidR="686FECB7">
              <w:t>ing</w:t>
            </w:r>
            <w:r>
              <w:t xml:space="preserve"> with architectural governance and standards. </w:t>
            </w:r>
          </w:p>
          <w:p w14:paraId="3FFF3165" w14:textId="1F038C75" w:rsidR="00904648" w:rsidRDefault="161C98B3" w:rsidP="00904648">
            <w:pPr>
              <w:pStyle w:val="Bullets"/>
            </w:pPr>
            <w:r>
              <w:t xml:space="preserve">They create deliverables that define the organisation's portfolio of "to be" and "as is" solutions — including systems (applications, </w:t>
            </w:r>
            <w:r w:rsidR="009914DE">
              <w:t>processes,</w:t>
            </w:r>
            <w:r>
              <w:t xml:space="preserve"> and information), shared infrastructure services and, shared application services and components to enable and drive targeted business outcomes. </w:t>
            </w:r>
          </w:p>
          <w:p w14:paraId="5D5F1AAA" w14:textId="33440640" w:rsidR="002C4D09" w:rsidRDefault="03C1CA66" w:rsidP="00904648">
            <w:pPr>
              <w:pStyle w:val="Bullets"/>
            </w:pPr>
            <w:r>
              <w:t>T</w:t>
            </w:r>
            <w:r w:rsidR="161C98B3">
              <w:t>he Solution Architect will be well versed in</w:t>
            </w:r>
            <w:r w:rsidR="00893985">
              <w:t xml:space="preserve"> </w:t>
            </w:r>
            <w:r w:rsidR="161C98B3">
              <w:t xml:space="preserve">digital enabling </w:t>
            </w:r>
            <w:r w:rsidR="00893985">
              <w:t>technologies, the</w:t>
            </w:r>
            <w:r w:rsidR="006E0365">
              <w:t>ir varying</w:t>
            </w:r>
            <w:r w:rsidR="00893985">
              <w:t xml:space="preserve"> </w:t>
            </w:r>
            <w:proofErr w:type="gramStart"/>
            <w:r w:rsidR="006E0365">
              <w:t>options</w:t>
            </w:r>
            <w:proofErr w:type="gramEnd"/>
            <w:r w:rsidR="006E0365">
              <w:t xml:space="preserve"> a</w:t>
            </w:r>
            <w:r w:rsidR="00893985">
              <w:t>nd solutions in areas</w:t>
            </w:r>
            <w:r>
              <w:t xml:space="preserve"> such as</w:t>
            </w:r>
            <w:r w:rsidR="161C98B3">
              <w:t xml:space="preserve"> CMS, Identity</w:t>
            </w:r>
            <w:r>
              <w:t xml:space="preserve"> (CIAM) </w:t>
            </w:r>
            <w:r w:rsidR="161C98B3">
              <w:t>and SSO, CRM</w:t>
            </w:r>
            <w:r w:rsidR="00893985">
              <w:t xml:space="preserve"> and integration. </w:t>
            </w:r>
            <w:r w:rsidR="00893985" w:rsidRPr="00893985">
              <w:rPr>
                <w:i/>
                <w:iCs/>
              </w:rPr>
              <w:t>(A list of core technologies in use at Beyond Blue is provided towards the end of this PD)</w:t>
            </w:r>
          </w:p>
          <w:p w14:paraId="3233A599" w14:textId="1F79A223" w:rsidR="003C7EFD" w:rsidRDefault="003C7EFD" w:rsidP="00904648">
            <w:pPr>
              <w:pStyle w:val="Bullets"/>
            </w:pPr>
            <w:r>
              <w:t xml:space="preserve">They will </w:t>
            </w:r>
            <w:r w:rsidR="00517B8B">
              <w:t>be</w:t>
            </w:r>
            <w:r>
              <w:t xml:space="preserve"> capab</w:t>
            </w:r>
            <w:r w:rsidR="00517B8B">
              <w:t>le</w:t>
            </w:r>
            <w:r>
              <w:t xml:space="preserve"> </w:t>
            </w:r>
            <w:r w:rsidR="00517B8B">
              <w:t>of establishing</w:t>
            </w:r>
            <w:r>
              <w:t xml:space="preserve"> a Solution Architecture practice</w:t>
            </w:r>
            <w:r w:rsidR="00630214">
              <w:t xml:space="preserve">, </w:t>
            </w:r>
            <w:r w:rsidR="00E706DA">
              <w:t xml:space="preserve">including relevant frameworks, governance structures, identification of and alignment to industry standards as well as </w:t>
            </w:r>
            <w:r w:rsidR="00C824D3">
              <w:t>an ability to build</w:t>
            </w:r>
            <w:r w:rsidR="006D6536">
              <w:t>-out</w:t>
            </w:r>
            <w:r w:rsidR="00C824D3">
              <w:t xml:space="preserve"> a Solution Architecture team</w:t>
            </w:r>
            <w:r w:rsidR="00061523">
              <w:t>/business function</w:t>
            </w:r>
            <w:r w:rsidR="00C824D3">
              <w:t xml:space="preserve"> as </w:t>
            </w:r>
            <w:r w:rsidR="005614DC">
              <w:t>required</w:t>
            </w:r>
            <w:r w:rsidR="006D6536">
              <w:t>.</w:t>
            </w:r>
            <w:r w:rsidR="005614DC">
              <w:t xml:space="preserve"> </w:t>
            </w:r>
          </w:p>
        </w:tc>
      </w:tr>
      <w:tr w:rsidR="002C4D09" w14:paraId="3FB48344" w14:textId="77777777" w:rsidTr="3A2BBA9E">
        <w:trPr>
          <w:trHeight w:val="228"/>
        </w:trPr>
        <w:tc>
          <w:tcPr>
            <w:tcW w:w="2830" w:type="dxa"/>
            <w:shd w:val="clear" w:color="auto" w:fill="E5F1FE" w:themeFill="accent5"/>
          </w:tcPr>
          <w:p w14:paraId="7C774F70" w14:textId="0D4D2D27" w:rsidR="002C4D09" w:rsidRDefault="00BB5C9A" w:rsidP="004C3889">
            <w:pPr>
              <w:pStyle w:val="Heading4"/>
              <w:framePr w:hSpace="0" w:wrap="auto" w:vAnchor="margin" w:yAlign="inline"/>
              <w:suppressOverlap w:val="0"/>
              <w:outlineLvl w:val="3"/>
            </w:pPr>
            <w:r>
              <w:t xml:space="preserve">Key accountabilities </w:t>
            </w:r>
          </w:p>
        </w:tc>
        <w:tc>
          <w:tcPr>
            <w:tcW w:w="6798" w:type="dxa"/>
            <w:gridSpan w:val="5"/>
            <w:shd w:val="clear" w:color="auto" w:fill="FFFFFF" w:themeFill="background2"/>
            <w:vAlign w:val="center"/>
          </w:tcPr>
          <w:p w14:paraId="17A51161" w14:textId="77777777" w:rsidR="002C4D09" w:rsidRDefault="00CC1E4C" w:rsidP="00CD0AE7">
            <w:pPr>
              <w:pStyle w:val="Tableheading"/>
            </w:pPr>
            <w:r>
              <w:t>Area of accountability</w:t>
            </w:r>
          </w:p>
          <w:p w14:paraId="56F676CA" w14:textId="77777777" w:rsidR="00904648" w:rsidRDefault="00904648" w:rsidP="00904648">
            <w:pPr>
              <w:pStyle w:val="Bullets"/>
            </w:pPr>
            <w:r>
              <w:t xml:space="preserve">Assess &amp; evaluate technology options, designs, and architecture. Identify, and document key risks, provide guidance and recommendations to ensure best fit and risk mitigation </w:t>
            </w:r>
          </w:p>
          <w:p w14:paraId="0E785A0D" w14:textId="77777777" w:rsidR="00904648" w:rsidRDefault="00904648" w:rsidP="00904648">
            <w:pPr>
              <w:pStyle w:val="Bullets"/>
            </w:pPr>
            <w:r>
              <w:t xml:space="preserve">Understands business drivers and business capabilities (future and current state) and determine corresponding system design and change requirements to deliver upon Beyond Blue’s business outcomes </w:t>
            </w:r>
          </w:p>
          <w:p w14:paraId="2A5A8DAE" w14:textId="6FB87704" w:rsidR="00904648" w:rsidRDefault="161C98B3" w:rsidP="00904648">
            <w:pPr>
              <w:pStyle w:val="Bullets"/>
            </w:pPr>
            <w:r>
              <w:t>Translate business and technical requirements into an architectural blueprint to achieve business objectives</w:t>
            </w:r>
            <w:r w:rsidR="5AF183A7">
              <w:t xml:space="preserve">, adhere to </w:t>
            </w:r>
            <w:r w:rsidR="00010FA1">
              <w:t>a</w:t>
            </w:r>
            <w:r w:rsidR="5AF183A7">
              <w:t>rchitecture</w:t>
            </w:r>
            <w:r w:rsidR="0081740B">
              <w:t>/</w:t>
            </w:r>
            <w:r w:rsidR="00010FA1">
              <w:t>organisational</w:t>
            </w:r>
            <w:r w:rsidR="5AF183A7">
              <w:t xml:space="preserve"> strateg</w:t>
            </w:r>
            <w:r w:rsidR="0081740B">
              <w:t>ies</w:t>
            </w:r>
            <w:r>
              <w:t xml:space="preserve"> and document all solution architecture design and analysis work </w:t>
            </w:r>
          </w:p>
          <w:p w14:paraId="5FAEEE7A" w14:textId="7AD0C679" w:rsidR="00904648" w:rsidRDefault="00904648" w:rsidP="00904648">
            <w:pPr>
              <w:pStyle w:val="Bullets"/>
            </w:pPr>
            <w:r>
              <w:t xml:space="preserve">Provides deliverables such as standard definitions, reference models and architecture designs </w:t>
            </w:r>
            <w:r w:rsidR="006041B9">
              <w:t>to</w:t>
            </w:r>
            <w:r>
              <w:t xml:space="preserve"> </w:t>
            </w:r>
            <w:r w:rsidR="006041B9">
              <w:t xml:space="preserve">guide business </w:t>
            </w:r>
            <w:r w:rsidR="00AE2F72">
              <w:t xml:space="preserve">and technology </w:t>
            </w:r>
            <w:r w:rsidR="006041B9">
              <w:t xml:space="preserve">stakeholders </w:t>
            </w:r>
            <w:r w:rsidR="00AE2F72">
              <w:t xml:space="preserve">on </w:t>
            </w:r>
            <w:r>
              <w:t xml:space="preserve">impact </w:t>
            </w:r>
            <w:r w:rsidR="00412117">
              <w:t>from</w:t>
            </w:r>
            <w:r>
              <w:t xml:space="preserve"> new and ongoing technology investment</w:t>
            </w:r>
            <w:r w:rsidR="00412117">
              <w:t>s</w:t>
            </w:r>
          </w:p>
          <w:p w14:paraId="32694C67" w14:textId="77777777" w:rsidR="00904648" w:rsidRDefault="00904648" w:rsidP="00904648">
            <w:pPr>
              <w:pStyle w:val="Bullets"/>
            </w:pPr>
            <w:r>
              <w:t xml:space="preserve">Act as a consultant on a broad range of technologies, platforms, and vendor offerings to drive targeted business outcomes </w:t>
            </w:r>
          </w:p>
          <w:p w14:paraId="4EA6C4F4" w14:textId="77777777" w:rsidR="00904648" w:rsidRDefault="00904648" w:rsidP="00904648">
            <w:pPr>
              <w:pStyle w:val="Bullets"/>
            </w:pPr>
            <w:r>
              <w:lastRenderedPageBreak/>
              <w:t xml:space="preserve">Lead analysis of the technology environment to detect critical deficiencies and recommend solutions for improvement </w:t>
            </w:r>
          </w:p>
          <w:p w14:paraId="4C40836C" w14:textId="77777777" w:rsidR="00904648" w:rsidRDefault="00904648" w:rsidP="00904648">
            <w:pPr>
              <w:pStyle w:val="Bullets"/>
            </w:pPr>
            <w:r>
              <w:t xml:space="preserve">Present gap analyses and/or IT investment roadmaps that reflect the status of existing IT estates, namely, their ability to contribute to future-state business capabilities around ecosystems and digital platforms </w:t>
            </w:r>
          </w:p>
          <w:p w14:paraId="3700E0DC" w14:textId="51DCF507" w:rsidR="00904648" w:rsidRDefault="161C98B3" w:rsidP="00904648">
            <w:pPr>
              <w:pStyle w:val="Bullets"/>
            </w:pPr>
            <w:r>
              <w:t xml:space="preserve">Where required, deliver IT projects including scoping, planning, implementation, </w:t>
            </w:r>
            <w:proofErr w:type="gramStart"/>
            <w:r>
              <w:t>monitoring</w:t>
            </w:r>
            <w:proofErr w:type="gramEnd"/>
            <w:r>
              <w:t xml:space="preserve"> and evaluation and managing risks to ensure the project is delivered effectively as well as on time and on budget. This includes working within the processes, policies, and templates of Beyond Blue’s Enterprise Portfolio Management (EPM) System </w:t>
            </w:r>
          </w:p>
          <w:p w14:paraId="4A812CA2" w14:textId="77777777" w:rsidR="00904648" w:rsidRDefault="00904648" w:rsidP="00904648">
            <w:pPr>
              <w:pStyle w:val="Bullets"/>
            </w:pPr>
            <w:r>
              <w:t xml:space="preserve">Understand the economic and financial levers that are susceptible to digital transformation, to effectively support and guide technology investment decisions </w:t>
            </w:r>
          </w:p>
          <w:p w14:paraId="4F1DA3F3" w14:textId="77777777" w:rsidR="00904648" w:rsidRDefault="00904648" w:rsidP="00904648">
            <w:pPr>
              <w:pStyle w:val="Bullets"/>
            </w:pPr>
            <w:r>
              <w:t xml:space="preserve">Scan the world for major disruptive technology and nontechnology trends (trendspotting) that affect business. Provide practical advice and best practices to overcome these challenges and successfully deliver the expected business outcomes </w:t>
            </w:r>
          </w:p>
          <w:p w14:paraId="7D3D6469" w14:textId="77777777" w:rsidR="00904648" w:rsidRDefault="00904648" w:rsidP="00904648">
            <w:pPr>
              <w:pStyle w:val="Bullets"/>
            </w:pPr>
            <w:r>
              <w:t xml:space="preserve">Communicate the value of enterprise &amp; solution architecture to the organisation </w:t>
            </w:r>
          </w:p>
          <w:p w14:paraId="1C264181" w14:textId="77777777" w:rsidR="00904648" w:rsidRDefault="00904648" w:rsidP="00904648">
            <w:pPr>
              <w:pStyle w:val="Bullets"/>
            </w:pPr>
            <w:r>
              <w:t xml:space="preserve">Provide input to, and review documentation of all architecture design and analysis work </w:t>
            </w:r>
          </w:p>
          <w:p w14:paraId="610A38C8" w14:textId="33CE8277" w:rsidR="00904648" w:rsidRDefault="00904648" w:rsidP="00904648">
            <w:pPr>
              <w:pStyle w:val="Bullets"/>
            </w:pPr>
            <w:r>
              <w:t>Lead and facilitate the creation</w:t>
            </w:r>
            <w:r w:rsidR="00A86964">
              <w:t xml:space="preserve"> </w:t>
            </w:r>
            <w:r w:rsidR="00D763C8">
              <w:t>of, and</w:t>
            </w:r>
            <w:r w:rsidR="00A86964">
              <w:t xml:space="preserve"> evaluation</w:t>
            </w:r>
            <w:r>
              <w:t xml:space="preserve"> of governance, assurance and</w:t>
            </w:r>
            <w:r w:rsidR="00D763C8">
              <w:t>,</w:t>
            </w:r>
            <w:r>
              <w:t xml:space="preserve"> standards </w:t>
            </w:r>
          </w:p>
          <w:p w14:paraId="45AE3DB8" w14:textId="77777777" w:rsidR="00904648" w:rsidRDefault="00904648" w:rsidP="00904648">
            <w:pPr>
              <w:pStyle w:val="Bullets"/>
            </w:pPr>
            <w:r>
              <w:t xml:space="preserve">Oversee the documentation of all solution architecture design and analysis work </w:t>
            </w:r>
          </w:p>
          <w:p w14:paraId="7762D429" w14:textId="77777777" w:rsidR="00904648" w:rsidRDefault="00904648" w:rsidP="00904648">
            <w:pPr>
              <w:pStyle w:val="Bullets"/>
            </w:pPr>
            <w:r>
              <w:t xml:space="preserve">Consult with infrastructure, project, and product teams to ensure solutions are consistent with the enterprise architecture, as well as to identify when it is necessary to modify the enterprise architecture </w:t>
            </w:r>
          </w:p>
          <w:p w14:paraId="31013DC5" w14:textId="77777777" w:rsidR="00904648" w:rsidRDefault="00904648" w:rsidP="00904648">
            <w:pPr>
              <w:pStyle w:val="Bullets"/>
            </w:pPr>
            <w:r>
              <w:t xml:space="preserve">Guide and advise stakeholders about disruptive technologies and trends </w:t>
            </w:r>
          </w:p>
          <w:p w14:paraId="76556574" w14:textId="0B1147EE" w:rsidR="00904648" w:rsidRDefault="00904648" w:rsidP="00904648">
            <w:pPr>
              <w:pStyle w:val="Bullets"/>
            </w:pPr>
            <w:r>
              <w:t>Provide solution architecture leadership and guidance to Beyond Blue, working closely with business stakeholders from the conceptual stage, to assess compatibility between programs across the business, and proactively drive intended outcomes of end-to-end solutions</w:t>
            </w:r>
          </w:p>
          <w:p w14:paraId="3CA2CAC2" w14:textId="77777777" w:rsidR="00904648" w:rsidRDefault="00904648" w:rsidP="00904648">
            <w:pPr>
              <w:pStyle w:val="Bullets"/>
            </w:pPr>
            <w:r>
              <w:t xml:space="preserve">Deliver and maintain current state and future state architecture artefacts, identify, and enact continuous improvements to artefacts to enable maximum usefulness </w:t>
            </w:r>
          </w:p>
          <w:p w14:paraId="19F24377" w14:textId="77777777" w:rsidR="00904648" w:rsidRDefault="00904648" w:rsidP="00904648">
            <w:pPr>
              <w:pStyle w:val="Bullets"/>
            </w:pPr>
            <w:r>
              <w:t xml:space="preserve">Engage related suppliers and manage relationships to ensure that services are successfully delivered and return on investments are maximised </w:t>
            </w:r>
          </w:p>
          <w:p w14:paraId="44263796" w14:textId="77777777" w:rsidR="00904648" w:rsidRDefault="00904648" w:rsidP="00904648">
            <w:pPr>
              <w:pStyle w:val="Bullets"/>
            </w:pPr>
            <w:r>
              <w:t xml:space="preserve">Liaise with designers and engineers, and establish standard operating procedures to control the risks associated with the projects and Beyond Blue’s wider architectures </w:t>
            </w:r>
          </w:p>
          <w:p w14:paraId="3A441EA5" w14:textId="38D450A2" w:rsidR="00904648" w:rsidRDefault="00904648" w:rsidP="00904648">
            <w:pPr>
              <w:pStyle w:val="Bullets"/>
            </w:pPr>
            <w:r>
              <w:lastRenderedPageBreak/>
              <w:t>Provide consultation to business areas, identify technical requirements and guide selection of best fit solutions to address business need</w:t>
            </w:r>
          </w:p>
          <w:p w14:paraId="6029D3F0" w14:textId="3E88E864" w:rsidR="00C54E98" w:rsidRDefault="00C54E98" w:rsidP="00B16E97">
            <w:pPr>
              <w:pStyle w:val="Bullets"/>
              <w:numPr>
                <w:ilvl w:val="0"/>
                <w:numId w:val="0"/>
              </w:numPr>
            </w:pPr>
          </w:p>
        </w:tc>
      </w:tr>
      <w:tr w:rsidR="0049305F" w14:paraId="3F3FEFFC" w14:textId="77777777" w:rsidTr="3A2BBA9E">
        <w:trPr>
          <w:trHeight w:val="231"/>
        </w:trPr>
        <w:tc>
          <w:tcPr>
            <w:tcW w:w="2830" w:type="dxa"/>
            <w:tcBorders>
              <w:top w:val="single" w:sz="2" w:space="0" w:color="0070F1" w:themeColor="accent1"/>
            </w:tcBorders>
            <w:shd w:val="clear" w:color="auto" w:fill="E5F1FE" w:themeFill="accent5"/>
          </w:tcPr>
          <w:p w14:paraId="0252D5F1" w14:textId="77777777" w:rsidR="0049305F" w:rsidRDefault="0049305F" w:rsidP="0049305F">
            <w:pPr>
              <w:pStyle w:val="Heading4"/>
              <w:framePr w:hSpace="0" w:wrap="auto" w:vAnchor="margin" w:yAlign="inline"/>
              <w:suppressOverlap w:val="0"/>
              <w:outlineLvl w:val="3"/>
            </w:pPr>
            <w:r>
              <w:lastRenderedPageBreak/>
              <w:t>Capability</w:t>
            </w:r>
          </w:p>
        </w:tc>
        <w:tc>
          <w:tcPr>
            <w:tcW w:w="6798" w:type="dxa"/>
            <w:gridSpan w:val="5"/>
            <w:tcBorders>
              <w:top w:val="single" w:sz="2" w:space="0" w:color="0070F1" w:themeColor="accent1"/>
            </w:tcBorders>
            <w:shd w:val="clear" w:color="auto" w:fill="FFFFFF" w:themeFill="background2"/>
            <w:vAlign w:val="center"/>
          </w:tcPr>
          <w:p w14:paraId="3EE6412A" w14:textId="77777777" w:rsidR="0049305F" w:rsidRDefault="0049305F" w:rsidP="0049305F">
            <w:pPr>
              <w:pStyle w:val="paragraph"/>
              <w:spacing w:before="120" w:beforeAutospacing="0" w:after="120" w:afterAutospacing="0"/>
              <w:textAlignment w:val="baseline"/>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eastAsia="en-US"/>
              </w:rPr>
              <w:t xml:space="preserve">Of the eight capabilities listed in our </w:t>
            </w:r>
            <w:r w:rsidRPr="00876C73">
              <w:rPr>
                <w:rFonts w:asciiTheme="minorHAnsi" w:eastAsiaTheme="minorEastAsia" w:hAnsiTheme="minorHAnsi" w:cstheme="minorBidi"/>
                <w:sz w:val="22"/>
                <w:szCs w:val="22"/>
                <w:u w:val="single"/>
                <w:lang w:eastAsia="en-US"/>
              </w:rPr>
              <w:t>capability framework</w:t>
            </w:r>
            <w:r>
              <w:rPr>
                <w:rFonts w:asciiTheme="minorHAnsi" w:eastAsiaTheme="minorEastAsia" w:hAnsiTheme="minorHAnsi" w:cstheme="minorBidi"/>
                <w:sz w:val="22"/>
                <w:szCs w:val="22"/>
                <w:lang w:eastAsia="en-US"/>
              </w:rPr>
              <w:t>, the following behaviours are critical for role success (must already be demonstrating at the expected competence to step into the role)</w:t>
            </w:r>
          </w:p>
          <w:p w14:paraId="225EAE18" w14:textId="77777777" w:rsidR="0049305F" w:rsidRPr="00900058" w:rsidRDefault="0049305F" w:rsidP="0049305F">
            <w:pPr>
              <w:spacing w:before="120"/>
              <w:rPr>
                <w:rFonts w:cstheme="minorHAnsi"/>
                <w:b/>
                <w:bCs/>
              </w:rPr>
            </w:pPr>
            <w:r w:rsidRPr="00900058">
              <w:rPr>
                <w:rFonts w:cstheme="minorHAnsi"/>
                <w:b/>
                <w:bCs/>
              </w:rPr>
              <w:t>Communication</w:t>
            </w:r>
          </w:p>
          <w:p w14:paraId="2549A44A" w14:textId="77777777" w:rsidR="0049305F" w:rsidRPr="00190670" w:rsidRDefault="0049305F" w:rsidP="0049305F">
            <w:pPr>
              <w:pStyle w:val="Bullets"/>
            </w:pPr>
            <w:r w:rsidRPr="00190670">
              <w:t>Communicates and presents confidently and regularly with employees, community members and other stakeholders to gain their commitment; translates specialist knowledge into common language</w:t>
            </w:r>
          </w:p>
          <w:p w14:paraId="15306EFF" w14:textId="77777777" w:rsidR="0049305F" w:rsidRPr="00190670" w:rsidRDefault="0049305F" w:rsidP="0049305F">
            <w:pPr>
              <w:pStyle w:val="Bullets"/>
            </w:pPr>
            <w:r w:rsidRPr="00190670">
              <w:t>Uses storytelling to inform others, motivate action and influences stakeholders by connecting rationally and emotionally</w:t>
            </w:r>
          </w:p>
          <w:p w14:paraId="7E1EE461" w14:textId="77777777" w:rsidR="0049305F" w:rsidRPr="00190670" w:rsidRDefault="0049305F" w:rsidP="0049305F">
            <w:pPr>
              <w:pStyle w:val="Bullets"/>
            </w:pPr>
            <w:r w:rsidRPr="00190670">
              <w:t>Negotiates from an informed and credible position and presents persuasive counter arguments; Isn’t afraid to have the tough conversations </w:t>
            </w:r>
          </w:p>
          <w:p w14:paraId="022C62D7" w14:textId="77777777" w:rsidR="0049305F" w:rsidRPr="00190670" w:rsidRDefault="0049305F" w:rsidP="0049305F">
            <w:pPr>
              <w:pStyle w:val="Bullets"/>
            </w:pPr>
            <w:r w:rsidRPr="00190670">
              <w:t>Creates opportunities for others to be heard and bring their point of view, encouraging robust, respectful debate </w:t>
            </w:r>
          </w:p>
          <w:p w14:paraId="7BD8807C" w14:textId="77777777" w:rsidR="0049305F" w:rsidRPr="00190670" w:rsidRDefault="0049305F" w:rsidP="0049305F">
            <w:pPr>
              <w:pStyle w:val="Bullets"/>
            </w:pPr>
            <w:r>
              <w:t xml:space="preserve">Clearly articulates the Beyond Blue vision and upholds the brand and establishes own credibility, </w:t>
            </w:r>
            <w:proofErr w:type="gramStart"/>
            <w:r>
              <w:t>integrity</w:t>
            </w:r>
            <w:proofErr w:type="gramEnd"/>
            <w:r>
              <w:t xml:space="preserve"> and personal brand in interactions</w:t>
            </w:r>
          </w:p>
          <w:p w14:paraId="3BC5FF99" w14:textId="77777777" w:rsidR="0049305F" w:rsidRPr="00900058" w:rsidRDefault="0049305F" w:rsidP="0049305F">
            <w:pPr>
              <w:spacing w:before="120"/>
              <w:rPr>
                <w:rFonts w:cstheme="minorHAnsi"/>
                <w:b/>
                <w:bCs/>
              </w:rPr>
            </w:pPr>
            <w:r w:rsidRPr="00900058">
              <w:rPr>
                <w:rFonts w:cstheme="minorHAnsi"/>
                <w:b/>
                <w:bCs/>
              </w:rPr>
              <w:t xml:space="preserve">Community centricity </w:t>
            </w:r>
          </w:p>
          <w:p w14:paraId="35EB6660" w14:textId="77777777" w:rsidR="0049305F" w:rsidRPr="00190670" w:rsidRDefault="0049305F" w:rsidP="0049305F">
            <w:pPr>
              <w:pStyle w:val="Bullets"/>
            </w:pPr>
            <w:r w:rsidRPr="00900058">
              <w:rPr>
                <w:rFonts w:cstheme="minorHAnsi"/>
              </w:rPr>
              <w:t xml:space="preserve">Uses </w:t>
            </w:r>
            <w:r w:rsidRPr="00190670">
              <w:t>human centred or relevant design experience approaches to create and or support meaningful service improvements or service excellence</w:t>
            </w:r>
          </w:p>
          <w:p w14:paraId="22C349E4" w14:textId="77777777" w:rsidR="0049305F" w:rsidRPr="00190670" w:rsidRDefault="0049305F" w:rsidP="0049305F">
            <w:pPr>
              <w:pStyle w:val="Bullets"/>
            </w:pPr>
            <w:r w:rsidRPr="00190670">
              <w:t>Competently advocates for mental health and suicide prevention services and information, empathically putting community at the heart of all we do</w:t>
            </w:r>
          </w:p>
          <w:p w14:paraId="38F68193" w14:textId="77777777" w:rsidR="0049305F" w:rsidRPr="00190670" w:rsidRDefault="0049305F" w:rsidP="0049305F">
            <w:pPr>
              <w:pStyle w:val="Bullets"/>
            </w:pPr>
            <w:r w:rsidRPr="00190670">
              <w:t>Emphasises importance of community and stakeholder relationships over products and solutions with commitment to strengthen and maintain trust and demonstrates integrity</w:t>
            </w:r>
          </w:p>
          <w:p w14:paraId="63D5C4C2" w14:textId="77777777" w:rsidR="0049305F" w:rsidRPr="00190670" w:rsidRDefault="0049305F" w:rsidP="0049305F">
            <w:pPr>
              <w:pStyle w:val="Bullets"/>
            </w:pPr>
            <w:r w:rsidRPr="00190670">
              <w:t>Is aware of unintentional biases or power dynamics and takes steps to reduce bias in interactions and call out undesirable behaviours</w:t>
            </w:r>
          </w:p>
          <w:p w14:paraId="1AEA36F2" w14:textId="77777777" w:rsidR="0049305F" w:rsidRPr="00900058" w:rsidRDefault="0049305F" w:rsidP="0049305F">
            <w:pPr>
              <w:pStyle w:val="Bullets"/>
              <w:rPr>
                <w:rFonts w:cstheme="minorHAnsi"/>
              </w:rPr>
            </w:pPr>
            <w:r w:rsidRPr="00190670">
              <w:t>Factors in an external</w:t>
            </w:r>
            <w:r w:rsidRPr="00900058">
              <w:rPr>
                <w:rFonts w:cstheme="minorHAnsi"/>
              </w:rPr>
              <w:t xml:space="preserve"> perspective to drive internal process design </w:t>
            </w:r>
          </w:p>
          <w:p w14:paraId="264AAE0B" w14:textId="77777777" w:rsidR="0049305F" w:rsidRPr="00190670" w:rsidRDefault="0049305F" w:rsidP="0049305F">
            <w:pPr>
              <w:spacing w:before="120"/>
              <w:rPr>
                <w:rFonts w:cstheme="minorHAnsi"/>
                <w:b/>
                <w:bCs/>
              </w:rPr>
            </w:pPr>
            <w:r w:rsidRPr="00190670">
              <w:rPr>
                <w:rFonts w:cstheme="minorHAnsi"/>
                <w:b/>
                <w:bCs/>
              </w:rPr>
              <w:t>Innovative mindset</w:t>
            </w:r>
          </w:p>
          <w:p w14:paraId="1A03A474" w14:textId="77777777" w:rsidR="0049305F" w:rsidRPr="00190670" w:rsidRDefault="0049305F" w:rsidP="0049305F">
            <w:pPr>
              <w:pStyle w:val="Bullets"/>
            </w:pPr>
            <w:r w:rsidRPr="00190670">
              <w:t>Proactively seeks out alternative ways to improve the quality, cost effectiveness and overall value add and service excellence for Beyond Blue’s services</w:t>
            </w:r>
          </w:p>
          <w:p w14:paraId="18C8C26C" w14:textId="77777777" w:rsidR="0049305F" w:rsidRPr="00190670" w:rsidRDefault="0049305F" w:rsidP="0049305F">
            <w:pPr>
              <w:pStyle w:val="Bullets"/>
            </w:pPr>
            <w:r w:rsidRPr="00190670">
              <w:t>Builds a work environment that encourages calculated risks, experimentation, and iteration, working collaboratively to explore new approaches and provide input to problems.</w:t>
            </w:r>
          </w:p>
          <w:p w14:paraId="68D75943" w14:textId="77777777" w:rsidR="0049305F" w:rsidRPr="00190670" w:rsidRDefault="0049305F" w:rsidP="0049305F">
            <w:pPr>
              <w:pStyle w:val="Bullets"/>
            </w:pPr>
            <w:r w:rsidRPr="00190670">
              <w:lastRenderedPageBreak/>
              <w:t>Brings together diverse groups of people to bridge siloes, broaden thinking and start a dialogue</w:t>
            </w:r>
          </w:p>
          <w:p w14:paraId="288849BD" w14:textId="77777777" w:rsidR="0049305F" w:rsidRPr="00190670" w:rsidRDefault="0049305F" w:rsidP="0049305F">
            <w:pPr>
              <w:pStyle w:val="Bullets"/>
            </w:pPr>
            <w:r w:rsidRPr="00190670">
              <w:t>Translates creative ideas into business improvements or practical solutions, facilitating implementation and change</w:t>
            </w:r>
          </w:p>
          <w:p w14:paraId="0F81AECE" w14:textId="77777777" w:rsidR="0049305F" w:rsidRPr="00900058" w:rsidRDefault="0049305F" w:rsidP="0049305F">
            <w:pPr>
              <w:pStyle w:val="Bullets"/>
              <w:rPr>
                <w:rFonts w:cstheme="minorHAnsi"/>
              </w:rPr>
            </w:pPr>
            <w:r w:rsidRPr="00190670">
              <w:t>Bounces back quickly from adversity or failed ideas and takes steps to learn from</w:t>
            </w:r>
            <w:r w:rsidRPr="00900058">
              <w:rPr>
                <w:rFonts w:cstheme="minorHAnsi"/>
              </w:rPr>
              <w:t xml:space="preserve"> mistakes to make future improvements</w:t>
            </w:r>
          </w:p>
          <w:p w14:paraId="7D1BD1D3" w14:textId="77777777" w:rsidR="0049305F" w:rsidRPr="00190670" w:rsidRDefault="0049305F" w:rsidP="0049305F">
            <w:pPr>
              <w:spacing w:before="120"/>
              <w:rPr>
                <w:rFonts w:cstheme="minorHAnsi"/>
                <w:b/>
                <w:bCs/>
              </w:rPr>
            </w:pPr>
            <w:r w:rsidRPr="00190670">
              <w:rPr>
                <w:rFonts w:cstheme="minorHAnsi"/>
                <w:b/>
                <w:bCs/>
              </w:rPr>
              <w:t>Digital discovery</w:t>
            </w:r>
          </w:p>
          <w:p w14:paraId="2F4D8650" w14:textId="77777777" w:rsidR="0049305F" w:rsidRPr="00190670" w:rsidRDefault="0049305F" w:rsidP="0049305F">
            <w:pPr>
              <w:pStyle w:val="Bullets"/>
            </w:pPr>
            <w:r w:rsidRPr="00190670">
              <w:t>Establishes digital protocols and works effectively within a hybrid team </w:t>
            </w:r>
          </w:p>
          <w:p w14:paraId="4C266BE0" w14:textId="77777777" w:rsidR="0049305F" w:rsidRPr="00190670" w:rsidRDefault="0049305F" w:rsidP="0049305F">
            <w:pPr>
              <w:pStyle w:val="Bullets"/>
            </w:pPr>
            <w:r w:rsidRPr="00190670">
              <w:t>Actively embeds digital strategies and promotes the use of technology and digital tools in day-to-day activities to better manage services and processes </w:t>
            </w:r>
          </w:p>
          <w:p w14:paraId="79054EC8" w14:textId="77777777" w:rsidR="0049305F" w:rsidRPr="00190670" w:rsidRDefault="0049305F" w:rsidP="0049305F">
            <w:pPr>
              <w:pStyle w:val="Bullets"/>
            </w:pPr>
            <w:r>
              <w:t xml:space="preserve">Applies appropriate consideration of data governance, legal </w:t>
            </w:r>
            <w:proofErr w:type="gramStart"/>
            <w:r>
              <w:t>security</w:t>
            </w:r>
            <w:proofErr w:type="gramEnd"/>
            <w:r>
              <w:t xml:space="preserve"> and privacy issues, and creates new opportunities for data information sharing</w:t>
            </w:r>
          </w:p>
          <w:p w14:paraId="5BAC49C3" w14:textId="77777777" w:rsidR="0049305F" w:rsidRPr="00190670" w:rsidRDefault="0049305F" w:rsidP="0049305F">
            <w:pPr>
              <w:pStyle w:val="Bullets"/>
            </w:pPr>
            <w:r w:rsidRPr="00190670">
              <w:t>Demonstrates a strong understanding of the importance of cyber security </w:t>
            </w:r>
          </w:p>
          <w:p w14:paraId="7B96A876" w14:textId="77777777" w:rsidR="0049305F" w:rsidRPr="00190670" w:rsidRDefault="0049305F" w:rsidP="0049305F">
            <w:pPr>
              <w:pStyle w:val="Bullets"/>
            </w:pPr>
            <w:r w:rsidRPr="00190670">
              <w:t>Ensure fit for purpose cross-functional processes drive technical solutions</w:t>
            </w:r>
          </w:p>
          <w:p w14:paraId="5DC9A2EA" w14:textId="77777777" w:rsidR="0049305F" w:rsidRPr="00190670" w:rsidRDefault="0049305F" w:rsidP="0049305F">
            <w:pPr>
              <w:spacing w:before="120"/>
              <w:rPr>
                <w:rFonts w:cstheme="minorHAnsi"/>
                <w:b/>
                <w:bCs/>
              </w:rPr>
            </w:pPr>
            <w:r w:rsidRPr="00190670">
              <w:rPr>
                <w:rFonts w:cstheme="minorHAnsi"/>
                <w:b/>
                <w:bCs/>
              </w:rPr>
              <w:t>Partnering</w:t>
            </w:r>
          </w:p>
          <w:p w14:paraId="1B7BC227" w14:textId="77777777" w:rsidR="0049305F" w:rsidRPr="00190670" w:rsidRDefault="0049305F" w:rsidP="0049305F">
            <w:pPr>
              <w:pStyle w:val="Bullets"/>
            </w:pPr>
            <w:r>
              <w:t xml:space="preserve">Oversees program delivery and ensures partnering activities are informed by Beyond Blue’s vision, </w:t>
            </w:r>
            <w:proofErr w:type="gramStart"/>
            <w:r>
              <w:t>values</w:t>
            </w:r>
            <w:proofErr w:type="gramEnd"/>
            <w:r>
              <w:t xml:space="preserve"> and strategies to achieve high quality outcomes Keeps partners and stakeholders accountable for delivering on contractual requirements through reporting insights and regular forums to communicate</w:t>
            </w:r>
          </w:p>
          <w:p w14:paraId="75D40F28" w14:textId="77777777" w:rsidR="0049305F" w:rsidRPr="00190670" w:rsidRDefault="0049305F" w:rsidP="0049305F">
            <w:pPr>
              <w:pStyle w:val="Bullets"/>
            </w:pPr>
            <w:r w:rsidRPr="00190670">
              <w:t>Identifies opportunities and actively looks for synergies across initiatives for cross-functional collaboration and partnership development</w:t>
            </w:r>
          </w:p>
          <w:p w14:paraId="63566C30" w14:textId="77777777" w:rsidR="0049305F" w:rsidRPr="00190670" w:rsidRDefault="0049305F" w:rsidP="0049305F">
            <w:pPr>
              <w:pStyle w:val="Bullets"/>
            </w:pPr>
            <w:r w:rsidRPr="00190670">
              <w:t>Understands how to successfully navigate the complexity of the organisation and broader sector’s ecosystem and operating environment</w:t>
            </w:r>
          </w:p>
          <w:p w14:paraId="0581549E" w14:textId="77777777" w:rsidR="0049305F" w:rsidRPr="00190670" w:rsidRDefault="0049305F" w:rsidP="0049305F">
            <w:pPr>
              <w:spacing w:before="120"/>
              <w:rPr>
                <w:rFonts w:cstheme="minorHAnsi"/>
                <w:b/>
                <w:bCs/>
              </w:rPr>
            </w:pPr>
            <w:r w:rsidRPr="00190670">
              <w:rPr>
                <w:rFonts w:cstheme="minorHAnsi"/>
                <w:b/>
                <w:bCs/>
              </w:rPr>
              <w:t>Agility</w:t>
            </w:r>
          </w:p>
          <w:p w14:paraId="4D97E972" w14:textId="77777777" w:rsidR="0049305F" w:rsidRPr="00190670" w:rsidRDefault="0049305F" w:rsidP="0049305F">
            <w:pPr>
              <w:pStyle w:val="Bullets"/>
            </w:pPr>
            <w:r>
              <w:t xml:space="preserve">Applies principles of agile mindsets and tools to projects, </w:t>
            </w:r>
            <w:proofErr w:type="gramStart"/>
            <w:r>
              <w:t>tasks</w:t>
            </w:r>
            <w:proofErr w:type="gramEnd"/>
            <w:r>
              <w:t xml:space="preserve"> and collaborations; coaches others to implement agile mindsets, practices and risk management processes </w:t>
            </w:r>
          </w:p>
          <w:p w14:paraId="57E38F28" w14:textId="77777777" w:rsidR="0049305F" w:rsidRPr="00190670" w:rsidRDefault="0049305F" w:rsidP="0049305F">
            <w:pPr>
              <w:pStyle w:val="Bullets"/>
            </w:pPr>
            <w:r w:rsidRPr="00190670">
              <w:t>Creates a clear road map for change to improve community outcomes; anticipates barriers and endures uncertainty without becoming negative </w:t>
            </w:r>
          </w:p>
          <w:p w14:paraId="4FF7DC14" w14:textId="77777777" w:rsidR="0049305F" w:rsidRPr="00190670" w:rsidRDefault="0049305F" w:rsidP="0049305F">
            <w:pPr>
              <w:pStyle w:val="Bullets"/>
            </w:pPr>
            <w:r w:rsidRPr="00190670">
              <w:t>Applies enterprise mindset to work prioritisation and resource allocation; sets realistic timeframes and manages competing projects or changes. Prioritises and aligns projects to business strategy, managing budget, team capacity and resources </w:t>
            </w:r>
          </w:p>
          <w:p w14:paraId="72C2D057" w14:textId="77777777" w:rsidR="0049305F" w:rsidRPr="00190670" w:rsidRDefault="0049305F" w:rsidP="0049305F">
            <w:pPr>
              <w:pStyle w:val="Bullets"/>
            </w:pPr>
            <w:r w:rsidRPr="00190670">
              <w:lastRenderedPageBreak/>
              <w:t>Is nimble and innovative in contract management by identify new strategies and tactics for continuous improvement and services excellence</w:t>
            </w:r>
          </w:p>
          <w:p w14:paraId="36BF9B15" w14:textId="77777777" w:rsidR="0049305F" w:rsidRPr="00190670" w:rsidRDefault="0049305F" w:rsidP="0049305F">
            <w:pPr>
              <w:pStyle w:val="Bullets"/>
            </w:pPr>
            <w:r w:rsidRPr="00190670">
              <w:t>Conducts retrospectives to evaluate change for continuous team improvement</w:t>
            </w:r>
          </w:p>
          <w:p w14:paraId="6FAD49AC" w14:textId="77777777" w:rsidR="0049305F" w:rsidRPr="00190670" w:rsidRDefault="0049305F" w:rsidP="0049305F">
            <w:pPr>
              <w:spacing w:before="120"/>
              <w:rPr>
                <w:rFonts w:cstheme="minorHAnsi"/>
                <w:b/>
                <w:bCs/>
              </w:rPr>
            </w:pPr>
            <w:r w:rsidRPr="00190670">
              <w:rPr>
                <w:rFonts w:cstheme="minorHAnsi"/>
                <w:b/>
                <w:bCs/>
              </w:rPr>
              <w:t>Critical thinking</w:t>
            </w:r>
          </w:p>
          <w:p w14:paraId="65F02B8A" w14:textId="77777777" w:rsidR="0049305F" w:rsidRPr="00190670" w:rsidRDefault="0049305F" w:rsidP="0049305F">
            <w:pPr>
              <w:pStyle w:val="Bullets"/>
            </w:pPr>
            <w:r w:rsidRPr="00900058">
              <w:rPr>
                <w:rFonts w:cstheme="minorHAnsi"/>
              </w:rPr>
              <w:t xml:space="preserve">Contributes to </w:t>
            </w:r>
            <w:r w:rsidRPr="00190670">
              <w:t>setting team strategy and converts strategy into an actionable plan. Translates the Beyond Blue vision and strategy to team objectives, activities, and individual goals </w:t>
            </w:r>
          </w:p>
          <w:p w14:paraId="49C3483D" w14:textId="77777777" w:rsidR="0049305F" w:rsidRPr="00190670" w:rsidRDefault="0049305F" w:rsidP="0049305F">
            <w:pPr>
              <w:pStyle w:val="Bullets"/>
            </w:pPr>
            <w:r w:rsidRPr="00190670">
              <w:t>Solves problems with an enterprise approach, working across the business to break down work and identify the resources required for the right capability and capacity </w:t>
            </w:r>
          </w:p>
          <w:p w14:paraId="63B736B5" w14:textId="77777777" w:rsidR="0049305F" w:rsidRPr="00190670" w:rsidRDefault="0049305F" w:rsidP="0049305F">
            <w:pPr>
              <w:pStyle w:val="Bullets"/>
            </w:pPr>
            <w:r w:rsidRPr="00190670">
              <w:t>Identifies inconsistencies, biases and errors in reasoning when leveraging data-driven insights to make decision</w:t>
            </w:r>
          </w:p>
          <w:p w14:paraId="06BAA2D6" w14:textId="77777777" w:rsidR="0049305F" w:rsidRPr="00190670" w:rsidRDefault="0049305F" w:rsidP="0049305F">
            <w:pPr>
              <w:pStyle w:val="Bullets"/>
            </w:pPr>
            <w:r w:rsidRPr="00190670">
              <w:t>Proactively identifies risks and mitigation paths when developing or contributing to strategy, planning or problem solving</w:t>
            </w:r>
          </w:p>
          <w:p w14:paraId="4105A07E" w14:textId="77777777" w:rsidR="0049305F" w:rsidRPr="00900058" w:rsidRDefault="0049305F" w:rsidP="0049305F">
            <w:pPr>
              <w:pStyle w:val="Bullets"/>
              <w:rPr>
                <w:rFonts w:cstheme="minorHAnsi"/>
              </w:rPr>
            </w:pPr>
            <w:r w:rsidRPr="00190670">
              <w:t>Applies systemic thinking to understand the root cause of a problem before developing new insights and approaches</w:t>
            </w:r>
            <w:r w:rsidRPr="00900058">
              <w:rPr>
                <w:rFonts w:cstheme="minorHAnsi"/>
              </w:rPr>
              <w:t xml:space="preserve"> with stakeholders</w:t>
            </w:r>
          </w:p>
          <w:p w14:paraId="0FEAD6D2" w14:textId="77777777" w:rsidR="0049305F" w:rsidRDefault="0049305F" w:rsidP="002A651F">
            <w:pPr>
              <w:pStyle w:val="Bullets"/>
              <w:numPr>
                <w:ilvl w:val="0"/>
                <w:numId w:val="0"/>
              </w:numPr>
              <w:ind w:left="360"/>
            </w:pPr>
          </w:p>
        </w:tc>
      </w:tr>
      <w:tr w:rsidR="003E45A4" w14:paraId="22AF8158" w14:textId="77777777" w:rsidTr="3A2BBA9E">
        <w:trPr>
          <w:trHeight w:val="569"/>
        </w:trPr>
        <w:tc>
          <w:tcPr>
            <w:tcW w:w="9628" w:type="dxa"/>
            <w:gridSpan w:val="6"/>
            <w:shd w:val="clear" w:color="auto" w:fill="FFFFFF" w:themeFill="background2"/>
            <w:vAlign w:val="center"/>
          </w:tcPr>
          <w:p w14:paraId="28716EAC" w14:textId="33E41F00" w:rsidR="003E45A4" w:rsidRDefault="003E45A4" w:rsidP="00CD0AE7">
            <w:pPr>
              <w:pStyle w:val="Tableheading"/>
            </w:pPr>
          </w:p>
        </w:tc>
      </w:tr>
      <w:tr w:rsidR="003E45A4" w14:paraId="1D9E6CE2" w14:textId="77777777" w:rsidTr="3A2BBA9E">
        <w:trPr>
          <w:trHeight w:val="228"/>
        </w:trPr>
        <w:tc>
          <w:tcPr>
            <w:tcW w:w="2830" w:type="dxa"/>
            <w:shd w:val="clear" w:color="auto" w:fill="E5F1FE" w:themeFill="accent5"/>
          </w:tcPr>
          <w:p w14:paraId="5788FB1A" w14:textId="697DE71A" w:rsidR="003E45A4" w:rsidRDefault="0089270A" w:rsidP="004C3889">
            <w:pPr>
              <w:pStyle w:val="Heading4"/>
              <w:framePr w:hSpace="0" w:wrap="auto" w:vAnchor="margin" w:yAlign="inline"/>
              <w:suppressOverlap w:val="0"/>
              <w:outlineLvl w:val="3"/>
            </w:pPr>
            <w:r>
              <w:t>Selection criteria</w:t>
            </w:r>
          </w:p>
        </w:tc>
        <w:tc>
          <w:tcPr>
            <w:tcW w:w="6798" w:type="dxa"/>
            <w:gridSpan w:val="5"/>
            <w:tcBorders>
              <w:bottom w:val="single" w:sz="2" w:space="0" w:color="0070F1" w:themeColor="accent1"/>
            </w:tcBorders>
            <w:shd w:val="clear" w:color="auto" w:fill="FFFFFF" w:themeFill="background2"/>
            <w:vAlign w:val="center"/>
          </w:tcPr>
          <w:p w14:paraId="3D15FCD2" w14:textId="33DCE766" w:rsidR="003E45A4" w:rsidRPr="003E5842" w:rsidRDefault="00FE09A2" w:rsidP="00CD0AE7">
            <w:pPr>
              <w:pStyle w:val="Tableheading"/>
            </w:pPr>
            <w:r w:rsidRPr="003E5842">
              <w:t>Education/qualifications</w:t>
            </w:r>
          </w:p>
          <w:p w14:paraId="57400C47" w14:textId="39596E5C" w:rsidR="009F20F8" w:rsidRPr="003E5842" w:rsidRDefault="161C98B3" w:rsidP="00E84FEA">
            <w:pPr>
              <w:pStyle w:val="Bullets"/>
            </w:pPr>
            <w:r>
              <w:t xml:space="preserve">Master's or </w:t>
            </w:r>
            <w:r w:rsidR="001C0D40">
              <w:t>bachelor’s</w:t>
            </w:r>
            <w:r>
              <w:t xml:space="preserve"> degree in business, computer science, computer engineering, electrical engineering, system analysis or a related field of study, or equivalent experience</w:t>
            </w:r>
            <w:r w:rsidR="26515FE3">
              <w:t xml:space="preserve"> </w:t>
            </w:r>
          </w:p>
          <w:p w14:paraId="7CA42EC5" w14:textId="77777777" w:rsidR="009F20F8" w:rsidRPr="003E5842" w:rsidRDefault="007F790A" w:rsidP="00CD0AE7">
            <w:pPr>
              <w:pStyle w:val="Tableheading"/>
            </w:pPr>
            <w:r w:rsidRPr="003E5842">
              <w:t>Knowledge/skills/experience</w:t>
            </w:r>
          </w:p>
          <w:p w14:paraId="6B061698" w14:textId="77777777" w:rsidR="007F790A" w:rsidRPr="003E5842" w:rsidRDefault="006D1419" w:rsidP="00CD0AE7">
            <w:pPr>
              <w:pStyle w:val="Tablesubheading"/>
            </w:pPr>
            <w:r w:rsidRPr="003E5842">
              <w:t>Essential</w:t>
            </w:r>
          </w:p>
          <w:p w14:paraId="130565A3" w14:textId="77777777" w:rsidR="00904648" w:rsidRPr="003E5842" w:rsidRDefault="00904648" w:rsidP="00904648">
            <w:pPr>
              <w:pStyle w:val="Bullets"/>
            </w:pPr>
            <w:r w:rsidRPr="003E5842">
              <w:t xml:space="preserve">Excellent written and verbal communication skills </w:t>
            </w:r>
          </w:p>
          <w:p w14:paraId="0CEE83BB" w14:textId="08FB9EA7" w:rsidR="00904648" w:rsidRPr="003E5842" w:rsidRDefault="00904648" w:rsidP="00904648">
            <w:pPr>
              <w:pStyle w:val="Bullets"/>
            </w:pPr>
            <w:r w:rsidRPr="003E5842">
              <w:t>Excellent analytical, planning, organi</w:t>
            </w:r>
            <w:r w:rsidR="001C0D40">
              <w:t>s</w:t>
            </w:r>
            <w:r w:rsidRPr="003E5842">
              <w:t xml:space="preserve">ational and technical and skills </w:t>
            </w:r>
          </w:p>
          <w:p w14:paraId="0DD30020" w14:textId="0C535B73" w:rsidR="006D1419" w:rsidRDefault="00904648" w:rsidP="00904648">
            <w:pPr>
              <w:pStyle w:val="Bullets"/>
            </w:pPr>
            <w:r w:rsidRPr="003E5842">
              <w:t>Excellent understanding of application development methodologies and infrastructure and network architecture</w:t>
            </w:r>
          </w:p>
          <w:p w14:paraId="0A91ACE5" w14:textId="6EB59E2A" w:rsidR="00E72349" w:rsidRPr="00E72349" w:rsidRDefault="00E72349" w:rsidP="00E72349">
            <w:pPr>
              <w:pStyle w:val="Bullets"/>
            </w:pPr>
            <w:r>
              <w:t>Experience with Microsoft Azure</w:t>
            </w:r>
            <w:r w:rsidR="00935A5E">
              <w:t xml:space="preserve"> PaaS, most notably surrounding Microsoft Modern Data Warehouse solutions and Integration. </w:t>
            </w:r>
          </w:p>
          <w:p w14:paraId="589BF754" w14:textId="77777777" w:rsidR="00E72349" w:rsidRPr="003E5842" w:rsidRDefault="00E72349" w:rsidP="00E72349">
            <w:pPr>
              <w:pStyle w:val="Bullets"/>
              <w:numPr>
                <w:ilvl w:val="0"/>
                <w:numId w:val="0"/>
              </w:numPr>
              <w:ind w:left="360"/>
            </w:pPr>
          </w:p>
          <w:p w14:paraId="12AF9A50" w14:textId="77777777" w:rsidR="005A0A97" w:rsidRPr="003E5842" w:rsidRDefault="005A0A97" w:rsidP="00CD0AE7">
            <w:pPr>
              <w:pStyle w:val="Tablesubheading"/>
            </w:pPr>
            <w:r w:rsidRPr="003E5842">
              <w:t>Desirable</w:t>
            </w:r>
          </w:p>
          <w:p w14:paraId="64021995" w14:textId="142A65E0" w:rsidR="002A651F" w:rsidRDefault="161C98B3" w:rsidP="002A651F">
            <w:pPr>
              <w:pStyle w:val="Bullets"/>
            </w:pPr>
            <w:r>
              <w:t>MCSA, MCSE</w:t>
            </w:r>
            <w:r w:rsidR="002A651F">
              <w:t>, CCNA, or similar</w:t>
            </w:r>
          </w:p>
          <w:p w14:paraId="6E7997E8" w14:textId="3A016EBD" w:rsidR="00904648" w:rsidRPr="003E5842" w:rsidRDefault="00904648" w:rsidP="00904648">
            <w:pPr>
              <w:pStyle w:val="Bullets"/>
            </w:pPr>
            <w:r w:rsidRPr="003E5842">
              <w:t>TOGAF Experience</w:t>
            </w:r>
          </w:p>
          <w:p w14:paraId="19BFF4C8" w14:textId="77777777" w:rsidR="00904648" w:rsidRPr="003E5842" w:rsidRDefault="00904648" w:rsidP="00904648">
            <w:pPr>
              <w:pStyle w:val="Bullets"/>
            </w:pPr>
            <w:r w:rsidRPr="003E5842">
              <w:t xml:space="preserve">At least 5 years’ experience in a similar role </w:t>
            </w:r>
          </w:p>
          <w:p w14:paraId="6F3D0CB8" w14:textId="77777777" w:rsidR="00904648" w:rsidRPr="003E5842" w:rsidRDefault="00904648" w:rsidP="00904648">
            <w:pPr>
              <w:pStyle w:val="Bullets"/>
            </w:pPr>
            <w:r w:rsidRPr="003E5842">
              <w:t xml:space="preserve">Exposure to multiple, diverse technologies, platforms, and processing environments </w:t>
            </w:r>
          </w:p>
          <w:p w14:paraId="07609E2C" w14:textId="77777777" w:rsidR="00904648" w:rsidRPr="003E5842" w:rsidRDefault="00904648" w:rsidP="00904648">
            <w:pPr>
              <w:pStyle w:val="Bullets"/>
            </w:pPr>
            <w:r w:rsidRPr="003E5842">
              <w:t xml:space="preserve">Experience with Salesforce and its architectures </w:t>
            </w:r>
          </w:p>
          <w:p w14:paraId="662B3F4B" w14:textId="77777777" w:rsidR="00904648" w:rsidRPr="003E5842" w:rsidRDefault="00904648" w:rsidP="00904648">
            <w:pPr>
              <w:pStyle w:val="Bullets"/>
            </w:pPr>
            <w:r w:rsidRPr="003E5842">
              <w:lastRenderedPageBreak/>
              <w:t xml:space="preserve">Strong knowledge of digital architectures and enabling technology like Identity Management and integration (API) management solutions </w:t>
            </w:r>
          </w:p>
          <w:p w14:paraId="0700E8DD" w14:textId="4C31A146" w:rsidR="00904648" w:rsidRPr="003E5842" w:rsidRDefault="161C98B3" w:rsidP="00904648">
            <w:pPr>
              <w:pStyle w:val="Bullets"/>
            </w:pPr>
            <w:r>
              <w:t xml:space="preserve">Knowledge of Content Management Systems (CMS) and associated architectures </w:t>
            </w:r>
          </w:p>
          <w:p w14:paraId="4612BC97" w14:textId="77777777" w:rsidR="00904648" w:rsidRPr="003E5842" w:rsidRDefault="00904648" w:rsidP="00904648">
            <w:pPr>
              <w:pStyle w:val="Bullets"/>
            </w:pPr>
            <w:r>
              <w:t xml:space="preserve">Ability to work with developers in an in-and-out outsourced environment </w:t>
            </w:r>
          </w:p>
          <w:p w14:paraId="6FFCC80B" w14:textId="77777777" w:rsidR="00904648" w:rsidRPr="003E5842" w:rsidRDefault="00904648" w:rsidP="00904648">
            <w:pPr>
              <w:pStyle w:val="Bullets"/>
            </w:pPr>
            <w:r w:rsidRPr="003E5842">
              <w:t xml:space="preserve">Good understanding of product management, agile principles and development methodologies and capability of supporting agile teams by providing advice and guidance on opportunities, impact, and risks, taking account of technical and architectural debt </w:t>
            </w:r>
          </w:p>
          <w:p w14:paraId="5BB4FB67" w14:textId="77777777" w:rsidR="00904648" w:rsidRPr="003E5842" w:rsidRDefault="00904648" w:rsidP="00904648">
            <w:pPr>
              <w:pStyle w:val="Bullets"/>
            </w:pPr>
            <w:r w:rsidRPr="003E5842">
              <w:t xml:space="preserve">Ability to propose and estimate the financial impact of solution architecture alternatives </w:t>
            </w:r>
          </w:p>
          <w:p w14:paraId="0E145039" w14:textId="77777777" w:rsidR="00904648" w:rsidRPr="003E5842" w:rsidRDefault="00904648" w:rsidP="00904648">
            <w:pPr>
              <w:pStyle w:val="Bullets"/>
            </w:pPr>
            <w:r w:rsidRPr="003E5842">
              <w:t xml:space="preserve">Proven ability to manage large, complex IT environments, with knowledge and skills in planning, resource identification and coordination, task and activity monitoring, risk and issues identification and management, reporting and overall architecture maintenance </w:t>
            </w:r>
          </w:p>
          <w:p w14:paraId="5FA45E2A" w14:textId="77777777" w:rsidR="00904648" w:rsidRPr="003E5842" w:rsidRDefault="00904648" w:rsidP="00904648">
            <w:pPr>
              <w:pStyle w:val="Bullets"/>
            </w:pPr>
            <w:r w:rsidRPr="003E5842">
              <w:t xml:space="preserve">Knowledge of various aspects of an enterprise technology architecture like business, information, data, network, and security </w:t>
            </w:r>
          </w:p>
          <w:p w14:paraId="632EFB0B" w14:textId="57439FBD" w:rsidR="00904648" w:rsidRPr="003E5842" w:rsidRDefault="00904648" w:rsidP="00904648">
            <w:pPr>
              <w:pStyle w:val="Bullets"/>
            </w:pPr>
            <w:r w:rsidRPr="003E5842">
              <w:t xml:space="preserve">Understanding and knowledge of IT standards and controls </w:t>
            </w:r>
          </w:p>
          <w:p w14:paraId="20C29D91" w14:textId="678AD8E1" w:rsidR="00904648" w:rsidRPr="003E5842" w:rsidRDefault="161C98B3" w:rsidP="00904648">
            <w:pPr>
              <w:pStyle w:val="Bullets"/>
            </w:pPr>
            <w:r>
              <w:t xml:space="preserve">Demonstrated ability to prepare a variety of documentation types to a high standard including network architecture diagrams, project plans, briefing notes, </w:t>
            </w:r>
            <w:proofErr w:type="gramStart"/>
            <w:r>
              <w:t>correspondence</w:t>
            </w:r>
            <w:proofErr w:type="gramEnd"/>
            <w:r>
              <w:t xml:space="preserve"> and reports with a high level of attention to detail, and the ability to conceptually analyse and synthesise information </w:t>
            </w:r>
          </w:p>
          <w:p w14:paraId="39AE5F0F" w14:textId="77777777" w:rsidR="00904648" w:rsidRPr="003E5842" w:rsidRDefault="00904648" w:rsidP="00904648">
            <w:pPr>
              <w:pStyle w:val="Bullets"/>
            </w:pPr>
            <w:r w:rsidRPr="003E5842">
              <w:t xml:space="preserve">Exceptional communication and stakeholder management skills including ability to proactively resolve conflict or issues. This includes internal and external stakeholder needs assessment, meeting quality standards for services, evaluation of stakeholder satisfaction, and the ability to build and maintain working relationships </w:t>
            </w:r>
          </w:p>
          <w:p w14:paraId="1BBDB5D9" w14:textId="77777777" w:rsidR="005A0A97" w:rsidRDefault="00904648" w:rsidP="00E84FEA">
            <w:pPr>
              <w:pStyle w:val="Bullets"/>
            </w:pPr>
            <w:r w:rsidRPr="003E5842">
              <w:t>Must be highly organised and capable of organising activities, managing competing priorities, managing to a budget, and remaining calm under pressure</w:t>
            </w:r>
          </w:p>
          <w:p w14:paraId="7BC3B25C" w14:textId="57F5FCC1" w:rsidR="00EA0835" w:rsidRDefault="00EA0835" w:rsidP="00693CE7">
            <w:pPr>
              <w:pStyle w:val="Bullets"/>
              <w:numPr>
                <w:ilvl w:val="0"/>
                <w:numId w:val="0"/>
              </w:numPr>
            </w:pPr>
          </w:p>
        </w:tc>
      </w:tr>
      <w:tr w:rsidR="00256781" w14:paraId="7B8F0153" w14:textId="77777777" w:rsidTr="3A2BBA9E">
        <w:trPr>
          <w:trHeight w:val="569"/>
        </w:trPr>
        <w:tc>
          <w:tcPr>
            <w:tcW w:w="9628" w:type="dxa"/>
            <w:gridSpan w:val="6"/>
            <w:shd w:val="clear" w:color="auto" w:fill="FFFFFF" w:themeFill="background2"/>
            <w:vAlign w:val="center"/>
          </w:tcPr>
          <w:p w14:paraId="05251B25" w14:textId="4C97B658" w:rsidR="00256781" w:rsidRDefault="00256781" w:rsidP="00256781">
            <w:pPr>
              <w:pStyle w:val="Tableheading"/>
            </w:pPr>
            <w:r>
              <w:lastRenderedPageBreak/>
              <w:t>Additional information</w:t>
            </w:r>
          </w:p>
        </w:tc>
      </w:tr>
      <w:tr w:rsidR="00674094" w14:paraId="027ABC59" w14:textId="77777777" w:rsidTr="00F7440D">
        <w:trPr>
          <w:trHeight w:val="228"/>
        </w:trPr>
        <w:tc>
          <w:tcPr>
            <w:tcW w:w="2830" w:type="dxa"/>
            <w:shd w:val="clear" w:color="auto" w:fill="E5F1FE" w:themeFill="accent5"/>
          </w:tcPr>
          <w:p w14:paraId="4BBC3C4A" w14:textId="77777777" w:rsidR="00256781" w:rsidRDefault="00256781" w:rsidP="00256781">
            <w:pPr>
              <w:pStyle w:val="Tablesubheading"/>
            </w:pPr>
            <w:r>
              <w:t>Fairness and equality</w:t>
            </w:r>
          </w:p>
          <w:p w14:paraId="7DFF1C16" w14:textId="118C7BE8" w:rsidR="00674094" w:rsidRPr="00332AB7" w:rsidRDefault="00674094" w:rsidP="004C3889">
            <w:pPr>
              <w:pStyle w:val="Heading4"/>
              <w:framePr w:hSpace="0" w:wrap="auto" w:vAnchor="margin" w:yAlign="inline"/>
              <w:suppressOverlap w:val="0"/>
              <w:outlineLvl w:val="3"/>
            </w:pPr>
          </w:p>
        </w:tc>
        <w:tc>
          <w:tcPr>
            <w:tcW w:w="6798" w:type="dxa"/>
            <w:gridSpan w:val="5"/>
            <w:tcBorders>
              <w:top w:val="single" w:sz="2" w:space="0" w:color="0070F1" w:themeColor="accent1"/>
              <w:bottom w:val="single" w:sz="2" w:space="0" w:color="0070F1" w:themeColor="accent1"/>
            </w:tcBorders>
            <w:shd w:val="clear" w:color="auto" w:fill="FFFFFF" w:themeFill="background2"/>
            <w:vAlign w:val="center"/>
          </w:tcPr>
          <w:p w14:paraId="231A59F1" w14:textId="3943C75A" w:rsidR="00D203C2" w:rsidRPr="001B5B0B" w:rsidRDefault="00D203C2" w:rsidP="00256781">
            <w:pPr>
              <w:pStyle w:val="Tableheading"/>
            </w:pPr>
            <w:r>
              <w:t xml:space="preserve">Health, </w:t>
            </w:r>
            <w:proofErr w:type="gramStart"/>
            <w:r>
              <w:t>safety</w:t>
            </w:r>
            <w:proofErr w:type="gramEnd"/>
            <w:r>
              <w:t xml:space="preserve"> and wellbeing</w:t>
            </w:r>
          </w:p>
          <w:p w14:paraId="44F93802" w14:textId="1504BAEF" w:rsidR="00D203C2" w:rsidRDefault="00D203C2" w:rsidP="00CD0AE7">
            <w:pPr>
              <w:spacing w:before="120"/>
            </w:pPr>
            <w:r w:rsidRPr="7BF53023">
              <w:t>Beyond Blue is committed to ensuring the physical and psychological health and safety of all employees, contractors and other people involved in our business activities. Our people are expected to comply with our Health, Safety and Wellbeing policy.</w:t>
            </w:r>
          </w:p>
          <w:p w14:paraId="1810A267" w14:textId="1B9C7F4B" w:rsidR="00D203C2" w:rsidRPr="003C268D" w:rsidRDefault="00D203C2" w:rsidP="00256781">
            <w:pPr>
              <w:pStyle w:val="Tableheading"/>
            </w:pPr>
            <w:r>
              <w:t>Equal opportunity</w:t>
            </w:r>
          </w:p>
          <w:p w14:paraId="513313F9" w14:textId="0823FCF9" w:rsidR="00D203C2" w:rsidRPr="003C268D" w:rsidRDefault="00D203C2" w:rsidP="00CD0AE7">
            <w:pPr>
              <w:spacing w:before="120"/>
              <w:rPr>
                <w:rFonts w:cstheme="minorHAnsi"/>
              </w:rPr>
            </w:pPr>
            <w:r>
              <w:rPr>
                <w:rFonts w:cstheme="minorHAnsi"/>
              </w:rPr>
              <w:lastRenderedPageBreak/>
              <w:t>Beyond Blue</w:t>
            </w:r>
            <w:r w:rsidRPr="003C268D">
              <w:rPr>
                <w:rFonts w:cstheme="minorHAnsi"/>
              </w:rPr>
              <w:t xml:space="preserve"> is an equal opportunity employer. All </w:t>
            </w:r>
            <w:r w:rsidR="00EA4E29">
              <w:rPr>
                <w:rFonts w:cstheme="minorHAnsi"/>
              </w:rPr>
              <w:t>employees</w:t>
            </w:r>
            <w:r w:rsidRPr="003C268D">
              <w:rPr>
                <w:rFonts w:cstheme="minorHAnsi"/>
              </w:rPr>
              <w:t xml:space="preserve"> have a responsibility to be familiar with and adhere to the organisation’s policies and procedures.</w:t>
            </w:r>
          </w:p>
          <w:p w14:paraId="2F920708" w14:textId="61B03A48" w:rsidR="00D203C2" w:rsidRDefault="00D203C2" w:rsidP="00256781">
            <w:pPr>
              <w:pStyle w:val="Tableheading"/>
            </w:pPr>
            <w:r w:rsidRPr="003C268D">
              <w:t xml:space="preserve">Cultural competency </w:t>
            </w:r>
          </w:p>
          <w:p w14:paraId="10249401" w14:textId="6D99D6A7" w:rsidR="00D203C2" w:rsidRPr="003C268D" w:rsidRDefault="00D203C2" w:rsidP="00CD0AE7">
            <w:pPr>
              <w:spacing w:before="120"/>
              <w:rPr>
                <w:rFonts w:cstheme="minorHAnsi"/>
              </w:rPr>
            </w:pPr>
            <w:r>
              <w:rPr>
                <w:rFonts w:cstheme="minorHAnsi"/>
              </w:rPr>
              <w:t>Beyond Blue</w:t>
            </w:r>
            <w:r w:rsidRPr="003C268D">
              <w:rPr>
                <w:rFonts w:cstheme="minorHAnsi"/>
              </w:rPr>
              <w:t xml:space="preserve"> strives to maintain a culturally competent and inclusive workplace. All </w:t>
            </w:r>
            <w:r w:rsidR="00EA4E29">
              <w:rPr>
                <w:rFonts w:cstheme="minorHAnsi"/>
              </w:rPr>
              <w:t>employees</w:t>
            </w:r>
            <w:r w:rsidRPr="003C268D">
              <w:rPr>
                <w:rFonts w:cstheme="minorHAnsi"/>
              </w:rPr>
              <w:t xml:space="preserve"> are expected to undergo regular cultural competenc</w:t>
            </w:r>
            <w:r w:rsidR="00EA4E29">
              <w:rPr>
                <w:rFonts w:cstheme="minorHAnsi"/>
              </w:rPr>
              <w:t>y</w:t>
            </w:r>
            <w:r w:rsidRPr="003C268D">
              <w:rPr>
                <w:rFonts w:cstheme="minorHAnsi"/>
              </w:rPr>
              <w:t xml:space="preserve"> training as part of their professional development plans.</w:t>
            </w:r>
          </w:p>
          <w:p w14:paraId="664E9286" w14:textId="6848F99E" w:rsidR="00D203C2" w:rsidRPr="003C268D" w:rsidRDefault="00D203C2" w:rsidP="00256781">
            <w:pPr>
              <w:pStyle w:val="Tableheading"/>
            </w:pPr>
            <w:r w:rsidRPr="003C268D">
              <w:t>Employment is subject to:</w:t>
            </w:r>
          </w:p>
          <w:p w14:paraId="691BBA45" w14:textId="63E7EB0A" w:rsidR="00D203C2" w:rsidRDefault="00B176DC" w:rsidP="00CD0AE7">
            <w:pPr>
              <w:pStyle w:val="Bullets"/>
            </w:pPr>
            <w:r>
              <w:t>a</w:t>
            </w:r>
            <w:r w:rsidR="00D203C2" w:rsidRPr="003C268D">
              <w:t xml:space="preserve"> current Police Record Check</w:t>
            </w:r>
          </w:p>
          <w:p w14:paraId="660782C0" w14:textId="77777777" w:rsidR="00CD0AE7" w:rsidRDefault="00B176DC" w:rsidP="0059629F">
            <w:pPr>
              <w:pStyle w:val="Bullets"/>
            </w:pPr>
            <w:r>
              <w:t>p</w:t>
            </w:r>
            <w:r w:rsidR="00D203C2" w:rsidRPr="003C268D">
              <w:t>roof of the right to work in Australia</w:t>
            </w:r>
            <w:r>
              <w:t>.</w:t>
            </w:r>
          </w:p>
          <w:p w14:paraId="3EE56C5B" w14:textId="68BE426F" w:rsidR="00F7440D" w:rsidRPr="00D203C2" w:rsidRDefault="00F7440D" w:rsidP="00F7440D">
            <w:pPr>
              <w:pStyle w:val="Bullets"/>
              <w:numPr>
                <w:ilvl w:val="0"/>
                <w:numId w:val="0"/>
              </w:numPr>
              <w:ind w:left="360"/>
            </w:pPr>
          </w:p>
        </w:tc>
      </w:tr>
      <w:tr w:rsidR="00F7440D" w14:paraId="4AB31A2B" w14:textId="77777777" w:rsidTr="3A2BBA9E">
        <w:trPr>
          <w:trHeight w:val="228"/>
        </w:trPr>
        <w:tc>
          <w:tcPr>
            <w:tcW w:w="2830" w:type="dxa"/>
            <w:tcBorders>
              <w:bottom w:val="single" w:sz="4" w:space="0" w:color="0070F1" w:themeColor="accent1"/>
            </w:tcBorders>
            <w:shd w:val="clear" w:color="auto" w:fill="E5F1FE" w:themeFill="accent5"/>
          </w:tcPr>
          <w:p w14:paraId="2F55FC7D" w14:textId="3613FC3A" w:rsidR="00F7440D" w:rsidRDefault="00F7440D" w:rsidP="00256781">
            <w:pPr>
              <w:pStyle w:val="Tablesubheading"/>
            </w:pPr>
            <w:r w:rsidRPr="00F7440D">
              <w:lastRenderedPageBreak/>
              <w:t>Current Technology Stack</w:t>
            </w:r>
          </w:p>
        </w:tc>
        <w:tc>
          <w:tcPr>
            <w:tcW w:w="6798" w:type="dxa"/>
            <w:gridSpan w:val="5"/>
            <w:tcBorders>
              <w:top w:val="single" w:sz="2" w:space="0" w:color="0070F1" w:themeColor="accent1"/>
              <w:bottom w:val="single" w:sz="4" w:space="0" w:color="0070F1" w:themeColor="accent1"/>
            </w:tcBorders>
            <w:shd w:val="clear" w:color="auto" w:fill="FFFFFF" w:themeFill="background2"/>
            <w:vAlign w:val="center"/>
          </w:tcPr>
          <w:p w14:paraId="4328CE37" w14:textId="77777777" w:rsidR="00F7440D" w:rsidRDefault="00F7440D" w:rsidP="00F7440D">
            <w:pPr>
              <w:pStyle w:val="Bullets"/>
            </w:pPr>
            <w:r>
              <w:t>Cloud Hosting - Microsoft Azure (predominantly) &amp; AWS</w:t>
            </w:r>
          </w:p>
          <w:p w14:paraId="0F7BD9BE" w14:textId="77777777" w:rsidR="00F7440D" w:rsidRDefault="00F7440D" w:rsidP="00F7440D">
            <w:pPr>
              <w:pStyle w:val="Bullets"/>
            </w:pPr>
            <w:r>
              <w:t xml:space="preserve">Microsoft Modern Data Warehouse / </w:t>
            </w:r>
            <w:proofErr w:type="spellStart"/>
            <w:r>
              <w:t>PowerBI</w:t>
            </w:r>
            <w:proofErr w:type="spellEnd"/>
          </w:p>
          <w:p w14:paraId="1D5D059F" w14:textId="77777777" w:rsidR="00F7440D" w:rsidRDefault="00F7440D" w:rsidP="00F7440D">
            <w:pPr>
              <w:pStyle w:val="Bullets"/>
            </w:pPr>
            <w:r>
              <w:t>Microsoft Office 365 &amp; Azure / traditional Active Directory</w:t>
            </w:r>
          </w:p>
          <w:p w14:paraId="14AD7610" w14:textId="77777777" w:rsidR="00F7440D" w:rsidRDefault="00F7440D" w:rsidP="00F7440D">
            <w:pPr>
              <w:pStyle w:val="Bullets"/>
            </w:pPr>
            <w:r>
              <w:t>CMS – Sitecore &amp; Sitefinity</w:t>
            </w:r>
          </w:p>
          <w:p w14:paraId="5D96FA5C" w14:textId="77777777" w:rsidR="00F7440D" w:rsidRDefault="00F7440D" w:rsidP="00F7440D">
            <w:pPr>
              <w:pStyle w:val="Bullets"/>
            </w:pPr>
            <w:r>
              <w:t>CRM – Salesforce</w:t>
            </w:r>
          </w:p>
          <w:p w14:paraId="040F7E42" w14:textId="77777777" w:rsidR="00F7440D" w:rsidRDefault="00F7440D" w:rsidP="00F7440D">
            <w:pPr>
              <w:pStyle w:val="Bullets"/>
            </w:pPr>
            <w:r>
              <w:t>Various SaaS products/vendors with AAD SSO / Integrations</w:t>
            </w:r>
          </w:p>
          <w:p w14:paraId="616B4D7E" w14:textId="77777777" w:rsidR="00F7440D" w:rsidRDefault="00F7440D" w:rsidP="00F7440D">
            <w:pPr>
              <w:pStyle w:val="Bullets"/>
            </w:pPr>
            <w:r>
              <w:t>Atlassian (Jira, Confluence, Bitbucket)</w:t>
            </w:r>
          </w:p>
          <w:p w14:paraId="6070E406" w14:textId="77777777" w:rsidR="00F7440D" w:rsidRDefault="00F7440D" w:rsidP="00F7440D">
            <w:pPr>
              <w:pStyle w:val="Bullets"/>
            </w:pPr>
            <w:r>
              <w:t>GitHub</w:t>
            </w:r>
          </w:p>
          <w:p w14:paraId="10C402FB" w14:textId="3D577D5B" w:rsidR="00F7440D" w:rsidRDefault="00F7440D" w:rsidP="00F7440D">
            <w:pPr>
              <w:pStyle w:val="Bullets"/>
            </w:pPr>
            <w:r>
              <w:t xml:space="preserve">Azure </w:t>
            </w:r>
            <w:proofErr w:type="spellStart"/>
            <w:r>
              <w:t>Devops</w:t>
            </w:r>
            <w:proofErr w:type="spellEnd"/>
          </w:p>
        </w:tc>
      </w:tr>
    </w:tbl>
    <w:p w14:paraId="31E62458" w14:textId="77777777" w:rsidR="00C729E9" w:rsidRPr="00782B81" w:rsidRDefault="00C729E9" w:rsidP="00332AB7"/>
    <w:sectPr w:rsidR="00C729E9" w:rsidRPr="00782B81" w:rsidSect="005939FA">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226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C233F" w14:textId="77777777" w:rsidR="00842218" w:rsidRDefault="00842218" w:rsidP="003916DB">
      <w:pPr>
        <w:spacing w:after="0"/>
      </w:pPr>
      <w:r>
        <w:separator/>
      </w:r>
    </w:p>
  </w:endnote>
  <w:endnote w:type="continuationSeparator" w:id="0">
    <w:p w14:paraId="51739A24" w14:textId="77777777" w:rsidR="00842218" w:rsidRDefault="00842218" w:rsidP="003916DB">
      <w:pPr>
        <w:spacing w:after="0"/>
      </w:pPr>
      <w:r>
        <w:continuationSeparator/>
      </w:r>
    </w:p>
  </w:endnote>
  <w:endnote w:type="continuationNotice" w:id="1">
    <w:p w14:paraId="57BCC194" w14:textId="77777777" w:rsidR="00842218" w:rsidRDefault="008422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E555" w14:textId="77777777" w:rsidR="00236E66" w:rsidRDefault="00236E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DDCE" w14:textId="0DF49692" w:rsidR="004C3889" w:rsidRPr="00332AB7" w:rsidRDefault="004C3889">
    <w:pPr>
      <w:pStyle w:val="Footer"/>
      <w:pBdr>
        <w:top w:val="single" w:sz="4" w:space="8" w:color="0070F1" w:themeColor="accent1"/>
      </w:pBdr>
      <w:spacing w:before="360"/>
      <w:contextualSpacing/>
      <w:jc w:val="right"/>
      <w:rPr>
        <w:noProof/>
        <w:color w:val="0070F1" w:themeColor="accent1"/>
        <w:sz w:val="16"/>
        <w:szCs w:val="16"/>
      </w:rPr>
    </w:pPr>
    <w:r w:rsidRPr="00332AB7">
      <w:rPr>
        <w:noProof/>
        <w:color w:val="0070F1" w:themeColor="accent1"/>
        <w:sz w:val="16"/>
        <w:szCs w:val="16"/>
      </w:rPr>
      <w:fldChar w:fldCharType="begin"/>
    </w:r>
    <w:r w:rsidRPr="00332AB7">
      <w:rPr>
        <w:noProof/>
        <w:color w:val="0070F1" w:themeColor="accent1"/>
        <w:sz w:val="16"/>
        <w:szCs w:val="16"/>
      </w:rPr>
      <w:instrText xml:space="preserve"> PAGE   \* MERGEFORMAT </w:instrText>
    </w:r>
    <w:r w:rsidRPr="00332AB7">
      <w:rPr>
        <w:noProof/>
        <w:color w:val="0070F1" w:themeColor="accent1"/>
        <w:sz w:val="16"/>
        <w:szCs w:val="16"/>
      </w:rPr>
      <w:fldChar w:fldCharType="separate"/>
    </w:r>
    <w:r w:rsidR="006B4BF5">
      <w:rPr>
        <w:noProof/>
        <w:color w:val="0070F1" w:themeColor="accent1"/>
        <w:sz w:val="16"/>
        <w:szCs w:val="16"/>
      </w:rPr>
      <w:t>8</w:t>
    </w:r>
    <w:r w:rsidRPr="00332AB7">
      <w:rPr>
        <w:noProof/>
        <w:color w:val="0070F1" w:themeColor="accent1"/>
        <w:sz w:val="16"/>
        <w:szCs w:val="16"/>
      </w:rPr>
      <w:fldChar w:fldCharType="end"/>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4677"/>
      <w:gridCol w:w="709"/>
      <w:gridCol w:w="2693"/>
    </w:tblGrid>
    <w:tr w:rsidR="004C3889" w14:paraId="3ABA3FDB" w14:textId="77777777" w:rsidTr="00FF397E">
      <w:tc>
        <w:tcPr>
          <w:tcW w:w="1555" w:type="dxa"/>
        </w:tcPr>
        <w:p w14:paraId="30C788C0" w14:textId="6467884F" w:rsidR="004C3889" w:rsidRPr="00332AB7" w:rsidRDefault="004C3889">
          <w:pPr>
            <w:pStyle w:val="Footer"/>
            <w:rPr>
              <w:sz w:val="16"/>
              <w:szCs w:val="16"/>
              <w:lang w:val="en-US"/>
            </w:rPr>
          </w:pPr>
          <w:r w:rsidRPr="00332AB7">
            <w:rPr>
              <w:sz w:val="16"/>
              <w:szCs w:val="16"/>
              <w:lang w:val="en-US"/>
            </w:rPr>
            <w:t>Prepared by:</w:t>
          </w:r>
          <w:r w:rsidR="00236E66">
            <w:rPr>
              <w:sz w:val="16"/>
              <w:szCs w:val="16"/>
              <w:lang w:val="en-US"/>
            </w:rPr>
            <w:t xml:space="preserve"> </w:t>
          </w:r>
        </w:p>
      </w:tc>
      <w:tc>
        <w:tcPr>
          <w:tcW w:w="4677" w:type="dxa"/>
        </w:tcPr>
        <w:p w14:paraId="44AFCA0E" w14:textId="72E5201A" w:rsidR="004C3889" w:rsidRPr="00332AB7" w:rsidRDefault="00236E66">
          <w:pPr>
            <w:pStyle w:val="Footer"/>
            <w:rPr>
              <w:sz w:val="16"/>
              <w:szCs w:val="16"/>
              <w:lang w:val="en-US"/>
            </w:rPr>
          </w:pPr>
          <w:r>
            <w:rPr>
              <w:sz w:val="16"/>
              <w:szCs w:val="16"/>
              <w:lang w:val="en-US"/>
            </w:rPr>
            <w:t>Chris Palmer-Derrien</w:t>
          </w:r>
        </w:p>
      </w:tc>
      <w:tc>
        <w:tcPr>
          <w:tcW w:w="709" w:type="dxa"/>
        </w:tcPr>
        <w:p w14:paraId="4DDA4E9E" w14:textId="77777777" w:rsidR="004C3889" w:rsidRPr="00332AB7" w:rsidRDefault="004C3889">
          <w:pPr>
            <w:pStyle w:val="Footer"/>
            <w:rPr>
              <w:sz w:val="16"/>
              <w:szCs w:val="16"/>
              <w:lang w:val="en-US"/>
            </w:rPr>
          </w:pPr>
          <w:r w:rsidRPr="00332AB7">
            <w:rPr>
              <w:sz w:val="16"/>
              <w:szCs w:val="16"/>
              <w:lang w:val="en-US"/>
            </w:rPr>
            <w:t>Date:</w:t>
          </w:r>
        </w:p>
      </w:tc>
      <w:tc>
        <w:tcPr>
          <w:tcW w:w="2693" w:type="dxa"/>
        </w:tcPr>
        <w:p w14:paraId="71D6063D" w14:textId="0285B69E" w:rsidR="004C3889" w:rsidRPr="00332AB7" w:rsidRDefault="00236E66">
          <w:pPr>
            <w:pStyle w:val="Footer"/>
            <w:rPr>
              <w:sz w:val="16"/>
              <w:szCs w:val="16"/>
              <w:lang w:val="en-US"/>
            </w:rPr>
          </w:pPr>
          <w:r>
            <w:rPr>
              <w:sz w:val="16"/>
              <w:szCs w:val="16"/>
              <w:lang w:val="en-US"/>
            </w:rPr>
            <w:t>01/09/2022</w:t>
          </w:r>
        </w:p>
      </w:tc>
    </w:tr>
    <w:tr w:rsidR="004C3889" w14:paraId="167F25B0" w14:textId="77777777" w:rsidTr="00FF397E">
      <w:trPr>
        <w:trHeight w:val="80"/>
      </w:trPr>
      <w:tc>
        <w:tcPr>
          <w:tcW w:w="1555" w:type="dxa"/>
        </w:tcPr>
        <w:p w14:paraId="4A94EAB9" w14:textId="6A1BDFC9" w:rsidR="004C3889" w:rsidRPr="00332AB7" w:rsidRDefault="00332AB7">
          <w:pPr>
            <w:pStyle w:val="Footer"/>
            <w:rPr>
              <w:sz w:val="16"/>
              <w:szCs w:val="16"/>
              <w:lang w:val="en-US"/>
            </w:rPr>
          </w:pPr>
          <w:r>
            <w:rPr>
              <w:sz w:val="16"/>
              <w:szCs w:val="16"/>
              <w:lang w:val="en-US"/>
            </w:rPr>
            <w:t>A</w:t>
          </w:r>
          <w:r w:rsidR="004C3889" w:rsidRPr="00332AB7">
            <w:rPr>
              <w:sz w:val="16"/>
              <w:szCs w:val="16"/>
              <w:lang w:val="en-US"/>
            </w:rPr>
            <w:t>pproved by:</w:t>
          </w:r>
        </w:p>
      </w:tc>
      <w:tc>
        <w:tcPr>
          <w:tcW w:w="4677" w:type="dxa"/>
        </w:tcPr>
        <w:p w14:paraId="7E2DC6AE" w14:textId="77777777" w:rsidR="004C3889" w:rsidRPr="00332AB7" w:rsidRDefault="004C3889">
          <w:pPr>
            <w:pStyle w:val="Footer"/>
            <w:rPr>
              <w:sz w:val="16"/>
              <w:szCs w:val="16"/>
              <w:lang w:val="en-US"/>
            </w:rPr>
          </w:pPr>
        </w:p>
      </w:tc>
      <w:tc>
        <w:tcPr>
          <w:tcW w:w="709" w:type="dxa"/>
        </w:tcPr>
        <w:p w14:paraId="0AD00996" w14:textId="77777777" w:rsidR="004C3889" w:rsidRPr="00332AB7" w:rsidRDefault="004C3889">
          <w:pPr>
            <w:pStyle w:val="Footer"/>
            <w:rPr>
              <w:sz w:val="16"/>
              <w:szCs w:val="16"/>
              <w:lang w:val="en-US"/>
            </w:rPr>
          </w:pPr>
          <w:r w:rsidRPr="00332AB7">
            <w:rPr>
              <w:sz w:val="16"/>
              <w:szCs w:val="16"/>
              <w:lang w:val="en-US"/>
            </w:rPr>
            <w:t>Date:</w:t>
          </w:r>
        </w:p>
      </w:tc>
      <w:tc>
        <w:tcPr>
          <w:tcW w:w="2693" w:type="dxa"/>
        </w:tcPr>
        <w:p w14:paraId="4DFDA3BB" w14:textId="43A778BF" w:rsidR="004C3889" w:rsidRPr="00332AB7" w:rsidRDefault="004C3889">
          <w:pPr>
            <w:pStyle w:val="Footer"/>
            <w:rPr>
              <w:sz w:val="16"/>
              <w:szCs w:val="16"/>
              <w:lang w:val="en-US"/>
            </w:rPr>
          </w:pPr>
        </w:p>
      </w:tc>
    </w:tr>
  </w:tbl>
  <w:p w14:paraId="46716435" w14:textId="192B4B6D" w:rsidR="004C3889" w:rsidRPr="004C3889" w:rsidRDefault="004C3889" w:rsidP="004C3889">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D706" w14:textId="43700F54" w:rsidR="00332AB7" w:rsidRPr="00332AB7" w:rsidRDefault="00332AB7" w:rsidP="00332AB7">
    <w:pPr>
      <w:pStyle w:val="Footer"/>
      <w:pBdr>
        <w:top w:val="single" w:sz="4" w:space="8" w:color="0070F1" w:themeColor="accent1"/>
      </w:pBdr>
      <w:spacing w:before="360"/>
      <w:contextualSpacing/>
      <w:jc w:val="right"/>
      <w:rPr>
        <w:noProof/>
        <w:color w:val="0070F1" w:themeColor="accent1"/>
        <w:sz w:val="16"/>
        <w:szCs w:val="16"/>
      </w:rPr>
    </w:pPr>
    <w:r w:rsidRPr="00332AB7">
      <w:rPr>
        <w:noProof/>
        <w:color w:val="0070F1" w:themeColor="accent1"/>
        <w:sz w:val="16"/>
        <w:szCs w:val="16"/>
      </w:rPr>
      <w:fldChar w:fldCharType="begin"/>
    </w:r>
    <w:r w:rsidRPr="00332AB7">
      <w:rPr>
        <w:noProof/>
        <w:color w:val="0070F1" w:themeColor="accent1"/>
        <w:sz w:val="16"/>
        <w:szCs w:val="16"/>
      </w:rPr>
      <w:instrText xml:space="preserve"> PAGE   \* MERGEFORMAT </w:instrText>
    </w:r>
    <w:r w:rsidRPr="00332AB7">
      <w:rPr>
        <w:noProof/>
        <w:color w:val="0070F1" w:themeColor="accent1"/>
        <w:sz w:val="16"/>
        <w:szCs w:val="16"/>
      </w:rPr>
      <w:fldChar w:fldCharType="separate"/>
    </w:r>
    <w:r w:rsidR="006B4BF5">
      <w:rPr>
        <w:noProof/>
        <w:color w:val="0070F1" w:themeColor="accent1"/>
        <w:sz w:val="16"/>
        <w:szCs w:val="16"/>
      </w:rPr>
      <w:t>1</w:t>
    </w:r>
    <w:r w:rsidRPr="00332AB7">
      <w:rPr>
        <w:noProof/>
        <w:color w:val="0070F1" w:themeColor="accent1"/>
        <w:sz w:val="16"/>
        <w:szCs w:val="16"/>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3511"/>
      <w:gridCol w:w="672"/>
      <w:gridCol w:w="2042"/>
      <w:gridCol w:w="2042"/>
    </w:tblGrid>
    <w:tr w:rsidR="00332AB7" w14:paraId="25CE2425" w14:textId="15107BC5" w:rsidTr="00332AB7">
      <w:tc>
        <w:tcPr>
          <w:tcW w:w="1371" w:type="dxa"/>
        </w:tcPr>
        <w:p w14:paraId="29E6FAAB" w14:textId="0D203D5E" w:rsidR="00332AB7" w:rsidRPr="00332AB7" w:rsidRDefault="00332AB7" w:rsidP="00332AB7">
          <w:pPr>
            <w:pStyle w:val="Footer"/>
            <w:rPr>
              <w:sz w:val="16"/>
              <w:szCs w:val="16"/>
              <w:lang w:val="en-US"/>
            </w:rPr>
          </w:pPr>
          <w:r w:rsidRPr="00332AB7">
            <w:rPr>
              <w:sz w:val="16"/>
              <w:szCs w:val="16"/>
              <w:lang w:val="en-US"/>
            </w:rPr>
            <w:t>Prepared by:</w:t>
          </w:r>
        </w:p>
      </w:tc>
      <w:tc>
        <w:tcPr>
          <w:tcW w:w="3511" w:type="dxa"/>
        </w:tcPr>
        <w:p w14:paraId="1D2B44D8" w14:textId="43947FBB" w:rsidR="00332AB7" w:rsidRPr="00332AB7" w:rsidRDefault="00236E66" w:rsidP="00332AB7">
          <w:pPr>
            <w:pStyle w:val="Footer"/>
            <w:rPr>
              <w:sz w:val="16"/>
              <w:szCs w:val="16"/>
              <w:lang w:val="en-US"/>
            </w:rPr>
          </w:pPr>
          <w:r>
            <w:rPr>
              <w:sz w:val="16"/>
              <w:szCs w:val="16"/>
              <w:lang w:val="en-US"/>
            </w:rPr>
            <w:t>Chris Palmer-Derrien</w:t>
          </w:r>
        </w:p>
      </w:tc>
      <w:tc>
        <w:tcPr>
          <w:tcW w:w="672" w:type="dxa"/>
        </w:tcPr>
        <w:p w14:paraId="1FFCDA54" w14:textId="77777777" w:rsidR="00332AB7" w:rsidRPr="00332AB7" w:rsidRDefault="00332AB7" w:rsidP="00332AB7">
          <w:pPr>
            <w:pStyle w:val="Footer"/>
            <w:rPr>
              <w:sz w:val="16"/>
              <w:szCs w:val="16"/>
              <w:lang w:val="en-US"/>
            </w:rPr>
          </w:pPr>
          <w:r w:rsidRPr="00332AB7">
            <w:rPr>
              <w:sz w:val="16"/>
              <w:szCs w:val="16"/>
              <w:lang w:val="en-US"/>
            </w:rPr>
            <w:t>Date:</w:t>
          </w:r>
        </w:p>
      </w:tc>
      <w:tc>
        <w:tcPr>
          <w:tcW w:w="2042" w:type="dxa"/>
        </w:tcPr>
        <w:p w14:paraId="42508369" w14:textId="1ECE9311" w:rsidR="00332AB7" w:rsidRPr="00332AB7" w:rsidRDefault="00236E66" w:rsidP="00332AB7">
          <w:pPr>
            <w:pStyle w:val="Footer"/>
            <w:rPr>
              <w:sz w:val="16"/>
              <w:szCs w:val="16"/>
              <w:lang w:val="en-US"/>
            </w:rPr>
          </w:pPr>
          <w:r>
            <w:rPr>
              <w:sz w:val="16"/>
              <w:szCs w:val="16"/>
              <w:lang w:val="en-US"/>
            </w:rPr>
            <w:t>01/09/2022</w:t>
          </w:r>
        </w:p>
      </w:tc>
      <w:tc>
        <w:tcPr>
          <w:tcW w:w="2042" w:type="dxa"/>
        </w:tcPr>
        <w:p w14:paraId="3468FDEC" w14:textId="77777777" w:rsidR="00332AB7" w:rsidRPr="00332AB7" w:rsidRDefault="00332AB7" w:rsidP="00332AB7">
          <w:pPr>
            <w:pStyle w:val="Footer"/>
            <w:rPr>
              <w:sz w:val="16"/>
              <w:szCs w:val="16"/>
              <w:lang w:val="en-US"/>
            </w:rPr>
          </w:pPr>
        </w:p>
      </w:tc>
    </w:tr>
    <w:tr w:rsidR="00332AB7" w14:paraId="64B03D3B" w14:textId="3AE219E8" w:rsidTr="00332AB7">
      <w:tc>
        <w:tcPr>
          <w:tcW w:w="1371" w:type="dxa"/>
        </w:tcPr>
        <w:p w14:paraId="704D607A" w14:textId="77777777" w:rsidR="00332AB7" w:rsidRPr="00332AB7" w:rsidRDefault="00332AB7" w:rsidP="00332AB7">
          <w:pPr>
            <w:pStyle w:val="Footer"/>
            <w:rPr>
              <w:sz w:val="16"/>
              <w:szCs w:val="16"/>
              <w:lang w:val="en-US"/>
            </w:rPr>
          </w:pPr>
          <w:r>
            <w:rPr>
              <w:sz w:val="16"/>
              <w:szCs w:val="16"/>
              <w:lang w:val="en-US"/>
            </w:rPr>
            <w:t>A</w:t>
          </w:r>
          <w:r w:rsidRPr="00332AB7">
            <w:rPr>
              <w:sz w:val="16"/>
              <w:szCs w:val="16"/>
              <w:lang w:val="en-US"/>
            </w:rPr>
            <w:t>pproved by:</w:t>
          </w:r>
        </w:p>
      </w:tc>
      <w:tc>
        <w:tcPr>
          <w:tcW w:w="3511" w:type="dxa"/>
        </w:tcPr>
        <w:p w14:paraId="637B1BA2" w14:textId="77777777" w:rsidR="00332AB7" w:rsidRPr="00332AB7" w:rsidRDefault="00332AB7" w:rsidP="00332AB7">
          <w:pPr>
            <w:pStyle w:val="Footer"/>
            <w:rPr>
              <w:sz w:val="16"/>
              <w:szCs w:val="16"/>
              <w:lang w:val="en-US"/>
            </w:rPr>
          </w:pPr>
        </w:p>
      </w:tc>
      <w:tc>
        <w:tcPr>
          <w:tcW w:w="672" w:type="dxa"/>
        </w:tcPr>
        <w:p w14:paraId="04E004AD" w14:textId="77777777" w:rsidR="00332AB7" w:rsidRPr="00332AB7" w:rsidRDefault="00332AB7" w:rsidP="00332AB7">
          <w:pPr>
            <w:pStyle w:val="Footer"/>
            <w:rPr>
              <w:sz w:val="16"/>
              <w:szCs w:val="16"/>
              <w:lang w:val="en-US"/>
            </w:rPr>
          </w:pPr>
          <w:r w:rsidRPr="00332AB7">
            <w:rPr>
              <w:sz w:val="16"/>
              <w:szCs w:val="16"/>
              <w:lang w:val="en-US"/>
            </w:rPr>
            <w:t>Date:</w:t>
          </w:r>
        </w:p>
      </w:tc>
      <w:tc>
        <w:tcPr>
          <w:tcW w:w="2042" w:type="dxa"/>
        </w:tcPr>
        <w:p w14:paraId="212006C3" w14:textId="77777777" w:rsidR="00332AB7" w:rsidRPr="00332AB7" w:rsidRDefault="00332AB7" w:rsidP="00332AB7">
          <w:pPr>
            <w:pStyle w:val="Footer"/>
            <w:rPr>
              <w:sz w:val="16"/>
              <w:szCs w:val="16"/>
              <w:lang w:val="en-US"/>
            </w:rPr>
          </w:pPr>
        </w:p>
      </w:tc>
      <w:tc>
        <w:tcPr>
          <w:tcW w:w="2042" w:type="dxa"/>
        </w:tcPr>
        <w:p w14:paraId="0F08A496" w14:textId="77777777" w:rsidR="00332AB7" w:rsidRPr="00332AB7" w:rsidRDefault="00332AB7" w:rsidP="00332AB7">
          <w:pPr>
            <w:pStyle w:val="Footer"/>
            <w:rPr>
              <w:sz w:val="16"/>
              <w:szCs w:val="16"/>
              <w:lang w:val="en-US"/>
            </w:rPr>
          </w:pPr>
        </w:p>
      </w:tc>
    </w:tr>
  </w:tbl>
  <w:p w14:paraId="436AF98B" w14:textId="77777777" w:rsidR="00332AB7" w:rsidRDefault="00332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38B47" w14:textId="77777777" w:rsidR="00842218" w:rsidRDefault="00842218" w:rsidP="003916DB">
      <w:pPr>
        <w:spacing w:after="0"/>
      </w:pPr>
      <w:r>
        <w:separator/>
      </w:r>
    </w:p>
  </w:footnote>
  <w:footnote w:type="continuationSeparator" w:id="0">
    <w:p w14:paraId="70EAA265" w14:textId="77777777" w:rsidR="00842218" w:rsidRDefault="00842218" w:rsidP="003916DB">
      <w:pPr>
        <w:spacing w:after="0"/>
      </w:pPr>
      <w:r>
        <w:continuationSeparator/>
      </w:r>
    </w:p>
  </w:footnote>
  <w:footnote w:type="continuationNotice" w:id="1">
    <w:p w14:paraId="60245C13" w14:textId="77777777" w:rsidR="00842218" w:rsidRDefault="0084221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C8FA" w14:textId="77777777" w:rsidR="00236E66" w:rsidRDefault="00236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EF794" w14:textId="77777777" w:rsidR="00236E66" w:rsidRDefault="00236E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294B" w14:textId="0E23655D" w:rsidR="00902532" w:rsidRDefault="00A95542">
    <w:pPr>
      <w:pStyle w:val="Header"/>
    </w:pPr>
    <w:r>
      <w:rPr>
        <w:noProof/>
        <w:lang w:eastAsia="en-AU"/>
      </w:rPr>
      <w:drawing>
        <wp:anchor distT="0" distB="0" distL="114300" distR="114300" simplePos="0" relativeHeight="251658241" behindDoc="0" locked="0" layoutInCell="1" allowOverlap="1" wp14:anchorId="17F80D21" wp14:editId="59FD60D4">
          <wp:simplePos x="0" y="0"/>
          <wp:positionH relativeFrom="margin">
            <wp:posOffset>4330700</wp:posOffset>
          </wp:positionH>
          <wp:positionV relativeFrom="paragraph">
            <wp:posOffset>-979170</wp:posOffset>
          </wp:positionV>
          <wp:extent cx="1979930" cy="990600"/>
          <wp:effectExtent l="0" t="0" r="0" b="0"/>
          <wp:wrapNone/>
          <wp:docPr id="5" name="Picture 5" descr="Beyond Blue logo that consists of a butterfly like shape on the left and the words Beyond Blue stacked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eyond Blue logo that consists of a butterfly like shape on the left and the words Beyond Blue stacked on the right."/>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9930"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45720" distB="45720" distL="114300" distR="114300" simplePos="0" relativeHeight="251658242" behindDoc="0" locked="0" layoutInCell="1" allowOverlap="1" wp14:anchorId="66DD6A17" wp14:editId="486F1B3C">
              <wp:simplePos x="0" y="0"/>
              <wp:positionH relativeFrom="column">
                <wp:posOffset>-78740</wp:posOffset>
              </wp:positionH>
              <wp:positionV relativeFrom="paragraph">
                <wp:posOffset>-1007745</wp:posOffset>
              </wp:positionV>
              <wp:extent cx="2360930" cy="1404620"/>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2F5173F" w14:textId="71481A9C" w:rsidR="004C3889" w:rsidRPr="004C3889" w:rsidRDefault="004C3889" w:rsidP="004C3889">
                          <w:pPr>
                            <w:rPr>
                              <w:b/>
                              <w:bCs/>
                              <w:color w:val="FFFFFF" w:themeColor="background1"/>
                              <w:sz w:val="56"/>
                              <w:szCs w:val="56"/>
                            </w:rPr>
                          </w:pPr>
                          <w:r w:rsidRPr="004C3889">
                            <w:rPr>
                              <w:b/>
                              <w:bCs/>
                              <w:color w:val="FFFFFF" w:themeColor="background1"/>
                              <w:sz w:val="56"/>
                              <w:szCs w:val="56"/>
                            </w:rPr>
                            <w:t xml:space="preserve">Position </w:t>
                          </w:r>
                          <w:r w:rsidRPr="004C3889">
                            <w:rPr>
                              <w:b/>
                              <w:bCs/>
                              <w:color w:val="FFFFFF" w:themeColor="background1"/>
                              <w:sz w:val="56"/>
                              <w:szCs w:val="56"/>
                            </w:rPr>
                            <w:br/>
                          </w:r>
                          <w:r w:rsidRPr="004C3889">
                            <w:rPr>
                              <w:color w:val="FFFFFF" w:themeColor="background1"/>
                              <w:sz w:val="56"/>
                              <w:szCs w:val="56"/>
                            </w:rPr>
                            <w:t>description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oel="http://schemas.microsoft.com/office/2019/extlst">
          <w:pict>
            <v:shapetype w14:anchorId="66DD6A17" id="_x0000_t202" coordsize="21600,21600" o:spt="202" path="m,l,21600r21600,l21600,xe">
              <v:stroke joinstyle="miter"/>
              <v:path gradientshapeok="t" o:connecttype="rect"/>
            </v:shapetype>
            <v:shape id="Text Box 2" o:spid="_x0000_s1026" type="#_x0000_t202" style="position:absolute;margin-left:-6.2pt;margin-top:-79.35pt;width:185.9pt;height:110.6pt;z-index:25165824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" filled="f" stroked="f">
              <v:textbox style="mso-fit-shape-to-text:t">
                <w:txbxContent>
                  <w:p w14:paraId="42F5173F" w14:textId="71481A9C" w:rsidR="004C3889" w:rsidRPr="004C3889" w:rsidRDefault="004C3889" w:rsidP="004C3889">
                    <w:pPr>
                      <w:rPr>
                        <w:b/>
                        <w:bCs/>
                        <w:color w:val="FFFFFF" w:themeColor="background1"/>
                        <w:sz w:val="56"/>
                        <w:szCs w:val="56"/>
                      </w:rPr>
                    </w:pPr>
                    <w:r w:rsidRPr="004C3889">
                      <w:rPr>
                        <w:b/>
                        <w:bCs/>
                        <w:color w:val="FFFFFF" w:themeColor="background1"/>
                        <w:sz w:val="56"/>
                        <w:szCs w:val="56"/>
                      </w:rPr>
                      <w:t xml:space="preserve">Position </w:t>
                    </w:r>
                    <w:r w:rsidRPr="004C3889">
                      <w:rPr>
                        <w:b/>
                        <w:bCs/>
                        <w:color w:val="FFFFFF" w:themeColor="background1"/>
                        <w:sz w:val="56"/>
                        <w:szCs w:val="56"/>
                      </w:rPr>
                      <w:br/>
                    </w:r>
                    <w:r w:rsidRPr="004C3889">
                      <w:rPr>
                        <w:color w:val="FFFFFF" w:themeColor="background1"/>
                        <w:sz w:val="56"/>
                        <w:szCs w:val="56"/>
                      </w:rPr>
                      <w:t>description</w:t>
                    </w:r>
                  </w:p>
                </w:txbxContent>
              </v:textbox>
              <w10:wrap type="square"/>
            </v:shape>
          </w:pict>
        </mc:Fallback>
      </mc:AlternateContent>
    </w:r>
    <w:r w:rsidR="00C55667">
      <w:rPr>
        <w:noProof/>
        <w:lang w:eastAsia="en-AU"/>
      </w:rPr>
      <w:drawing>
        <wp:anchor distT="0" distB="0" distL="114300" distR="114300" simplePos="0" relativeHeight="251658240" behindDoc="0" locked="0" layoutInCell="1" allowOverlap="1" wp14:anchorId="5CC59645" wp14:editId="07A45188">
          <wp:simplePos x="0" y="0"/>
          <wp:positionH relativeFrom="page">
            <wp:posOffset>0</wp:posOffset>
          </wp:positionH>
          <wp:positionV relativeFrom="paragraph">
            <wp:posOffset>-1764030</wp:posOffset>
          </wp:positionV>
          <wp:extent cx="4676775" cy="2332990"/>
          <wp:effectExtent l="0" t="0" r="952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4676775" cy="23329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C4B"/>
    <w:multiLevelType w:val="hybridMultilevel"/>
    <w:tmpl w:val="38BA9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9C524D"/>
    <w:multiLevelType w:val="hybridMultilevel"/>
    <w:tmpl w:val="2C0ACED6"/>
    <w:lvl w:ilvl="0" w:tplc="8EC22A8A">
      <w:start w:val="1"/>
      <w:numFmt w:val="bullet"/>
      <w:lvlText w:val="•"/>
      <w:lvlJc w:val="left"/>
      <w:pPr>
        <w:tabs>
          <w:tab w:val="num" w:pos="360"/>
        </w:tabs>
        <w:ind w:left="360" w:hanging="360"/>
      </w:pPr>
      <w:rPr>
        <w:rFonts w:ascii="Arial" w:hAnsi="Arial" w:cs="Times New Roman" w:hint="default"/>
      </w:rPr>
    </w:lvl>
    <w:lvl w:ilvl="1" w:tplc="708C347A">
      <w:start w:val="1"/>
      <w:numFmt w:val="bullet"/>
      <w:lvlText w:val="•"/>
      <w:lvlJc w:val="left"/>
      <w:pPr>
        <w:tabs>
          <w:tab w:val="num" w:pos="1080"/>
        </w:tabs>
        <w:ind w:left="1080" w:hanging="360"/>
      </w:pPr>
      <w:rPr>
        <w:rFonts w:ascii="Arial" w:hAnsi="Arial" w:cs="Times New Roman" w:hint="default"/>
      </w:rPr>
    </w:lvl>
    <w:lvl w:ilvl="2" w:tplc="977ABB90">
      <w:start w:val="1"/>
      <w:numFmt w:val="bullet"/>
      <w:lvlText w:val="•"/>
      <w:lvlJc w:val="left"/>
      <w:pPr>
        <w:tabs>
          <w:tab w:val="num" w:pos="1800"/>
        </w:tabs>
        <w:ind w:left="1800" w:hanging="360"/>
      </w:pPr>
      <w:rPr>
        <w:rFonts w:ascii="Arial" w:hAnsi="Arial" w:cs="Times New Roman" w:hint="default"/>
      </w:rPr>
    </w:lvl>
    <w:lvl w:ilvl="3" w:tplc="30021890">
      <w:start w:val="1"/>
      <w:numFmt w:val="bullet"/>
      <w:lvlText w:val="•"/>
      <w:lvlJc w:val="left"/>
      <w:pPr>
        <w:tabs>
          <w:tab w:val="num" w:pos="2520"/>
        </w:tabs>
        <w:ind w:left="2520" w:hanging="360"/>
      </w:pPr>
      <w:rPr>
        <w:rFonts w:ascii="Arial" w:hAnsi="Arial" w:cs="Times New Roman" w:hint="default"/>
      </w:rPr>
    </w:lvl>
    <w:lvl w:ilvl="4" w:tplc="97E6C7B8">
      <w:start w:val="1"/>
      <w:numFmt w:val="bullet"/>
      <w:lvlText w:val="•"/>
      <w:lvlJc w:val="left"/>
      <w:pPr>
        <w:tabs>
          <w:tab w:val="num" w:pos="3240"/>
        </w:tabs>
        <w:ind w:left="3240" w:hanging="360"/>
      </w:pPr>
      <w:rPr>
        <w:rFonts w:ascii="Arial" w:hAnsi="Arial" w:cs="Times New Roman" w:hint="default"/>
      </w:rPr>
    </w:lvl>
    <w:lvl w:ilvl="5" w:tplc="8D509DE8">
      <w:start w:val="1"/>
      <w:numFmt w:val="bullet"/>
      <w:lvlText w:val="•"/>
      <w:lvlJc w:val="left"/>
      <w:pPr>
        <w:tabs>
          <w:tab w:val="num" w:pos="3960"/>
        </w:tabs>
        <w:ind w:left="3960" w:hanging="360"/>
      </w:pPr>
      <w:rPr>
        <w:rFonts w:ascii="Arial" w:hAnsi="Arial" w:cs="Times New Roman" w:hint="default"/>
      </w:rPr>
    </w:lvl>
    <w:lvl w:ilvl="6" w:tplc="3F58773C">
      <w:start w:val="1"/>
      <w:numFmt w:val="bullet"/>
      <w:lvlText w:val="•"/>
      <w:lvlJc w:val="left"/>
      <w:pPr>
        <w:tabs>
          <w:tab w:val="num" w:pos="4680"/>
        </w:tabs>
        <w:ind w:left="4680" w:hanging="360"/>
      </w:pPr>
      <w:rPr>
        <w:rFonts w:ascii="Arial" w:hAnsi="Arial" w:cs="Times New Roman" w:hint="default"/>
      </w:rPr>
    </w:lvl>
    <w:lvl w:ilvl="7" w:tplc="B6A461DA">
      <w:start w:val="1"/>
      <w:numFmt w:val="bullet"/>
      <w:lvlText w:val="•"/>
      <w:lvlJc w:val="left"/>
      <w:pPr>
        <w:tabs>
          <w:tab w:val="num" w:pos="5400"/>
        </w:tabs>
        <w:ind w:left="5400" w:hanging="360"/>
      </w:pPr>
      <w:rPr>
        <w:rFonts w:ascii="Arial" w:hAnsi="Arial" w:cs="Times New Roman" w:hint="default"/>
      </w:rPr>
    </w:lvl>
    <w:lvl w:ilvl="8" w:tplc="78664E7C">
      <w:start w:val="1"/>
      <w:numFmt w:val="bullet"/>
      <w:lvlText w:val="•"/>
      <w:lvlJc w:val="left"/>
      <w:pPr>
        <w:tabs>
          <w:tab w:val="num" w:pos="6120"/>
        </w:tabs>
        <w:ind w:left="6120" w:hanging="360"/>
      </w:pPr>
      <w:rPr>
        <w:rFonts w:ascii="Arial" w:hAnsi="Arial" w:cs="Times New Roman" w:hint="default"/>
      </w:rPr>
    </w:lvl>
  </w:abstractNum>
  <w:abstractNum w:abstractNumId="2" w15:restartNumberingAfterBreak="0">
    <w:nsid w:val="0ADC427B"/>
    <w:multiLevelType w:val="hybridMultilevel"/>
    <w:tmpl w:val="6D40B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0E7296"/>
    <w:multiLevelType w:val="hybridMultilevel"/>
    <w:tmpl w:val="760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E74B3D"/>
    <w:multiLevelType w:val="hybridMultilevel"/>
    <w:tmpl w:val="B0BA7FB2"/>
    <w:lvl w:ilvl="0" w:tplc="253A7F9E">
      <w:start w:val="1"/>
      <w:numFmt w:val="bullet"/>
      <w:lvlText w:val="•"/>
      <w:lvlJc w:val="left"/>
      <w:pPr>
        <w:tabs>
          <w:tab w:val="num" w:pos="360"/>
        </w:tabs>
        <w:ind w:left="360" w:hanging="360"/>
      </w:pPr>
      <w:rPr>
        <w:rFonts w:ascii="Arial" w:hAnsi="Arial" w:cs="Times New Roman" w:hint="default"/>
      </w:rPr>
    </w:lvl>
    <w:lvl w:ilvl="1" w:tplc="65062846">
      <w:start w:val="1"/>
      <w:numFmt w:val="bullet"/>
      <w:lvlText w:val="•"/>
      <w:lvlJc w:val="left"/>
      <w:pPr>
        <w:tabs>
          <w:tab w:val="num" w:pos="1080"/>
        </w:tabs>
        <w:ind w:left="1080" w:hanging="360"/>
      </w:pPr>
      <w:rPr>
        <w:rFonts w:ascii="Arial" w:hAnsi="Arial" w:cs="Times New Roman" w:hint="default"/>
      </w:rPr>
    </w:lvl>
    <w:lvl w:ilvl="2" w:tplc="6B5E6DF0">
      <w:start w:val="1"/>
      <w:numFmt w:val="bullet"/>
      <w:lvlText w:val="•"/>
      <w:lvlJc w:val="left"/>
      <w:pPr>
        <w:tabs>
          <w:tab w:val="num" w:pos="1800"/>
        </w:tabs>
        <w:ind w:left="1800" w:hanging="360"/>
      </w:pPr>
      <w:rPr>
        <w:rFonts w:ascii="Arial" w:hAnsi="Arial" w:cs="Times New Roman" w:hint="default"/>
      </w:rPr>
    </w:lvl>
    <w:lvl w:ilvl="3" w:tplc="EA36BF9E">
      <w:start w:val="1"/>
      <w:numFmt w:val="bullet"/>
      <w:lvlText w:val="•"/>
      <w:lvlJc w:val="left"/>
      <w:pPr>
        <w:tabs>
          <w:tab w:val="num" w:pos="2520"/>
        </w:tabs>
        <w:ind w:left="2520" w:hanging="360"/>
      </w:pPr>
      <w:rPr>
        <w:rFonts w:ascii="Arial" w:hAnsi="Arial" w:cs="Times New Roman" w:hint="default"/>
      </w:rPr>
    </w:lvl>
    <w:lvl w:ilvl="4" w:tplc="AD9CD84E">
      <w:start w:val="1"/>
      <w:numFmt w:val="bullet"/>
      <w:lvlText w:val="•"/>
      <w:lvlJc w:val="left"/>
      <w:pPr>
        <w:tabs>
          <w:tab w:val="num" w:pos="3240"/>
        </w:tabs>
        <w:ind w:left="3240" w:hanging="360"/>
      </w:pPr>
      <w:rPr>
        <w:rFonts w:ascii="Arial" w:hAnsi="Arial" w:cs="Times New Roman" w:hint="default"/>
      </w:rPr>
    </w:lvl>
    <w:lvl w:ilvl="5" w:tplc="D7440468">
      <w:start w:val="1"/>
      <w:numFmt w:val="bullet"/>
      <w:lvlText w:val="•"/>
      <w:lvlJc w:val="left"/>
      <w:pPr>
        <w:tabs>
          <w:tab w:val="num" w:pos="3960"/>
        </w:tabs>
        <w:ind w:left="3960" w:hanging="360"/>
      </w:pPr>
      <w:rPr>
        <w:rFonts w:ascii="Arial" w:hAnsi="Arial" w:cs="Times New Roman" w:hint="default"/>
      </w:rPr>
    </w:lvl>
    <w:lvl w:ilvl="6" w:tplc="4DD0ADFA">
      <w:start w:val="1"/>
      <w:numFmt w:val="bullet"/>
      <w:lvlText w:val="•"/>
      <w:lvlJc w:val="left"/>
      <w:pPr>
        <w:tabs>
          <w:tab w:val="num" w:pos="4680"/>
        </w:tabs>
        <w:ind w:left="4680" w:hanging="360"/>
      </w:pPr>
      <w:rPr>
        <w:rFonts w:ascii="Arial" w:hAnsi="Arial" w:cs="Times New Roman" w:hint="default"/>
      </w:rPr>
    </w:lvl>
    <w:lvl w:ilvl="7" w:tplc="D5A0F2B2">
      <w:start w:val="1"/>
      <w:numFmt w:val="bullet"/>
      <w:lvlText w:val="•"/>
      <w:lvlJc w:val="left"/>
      <w:pPr>
        <w:tabs>
          <w:tab w:val="num" w:pos="5400"/>
        </w:tabs>
        <w:ind w:left="5400" w:hanging="360"/>
      </w:pPr>
      <w:rPr>
        <w:rFonts w:ascii="Arial" w:hAnsi="Arial" w:cs="Times New Roman" w:hint="default"/>
      </w:rPr>
    </w:lvl>
    <w:lvl w:ilvl="8" w:tplc="61AA3944">
      <w:start w:val="1"/>
      <w:numFmt w:val="bullet"/>
      <w:lvlText w:val="•"/>
      <w:lvlJc w:val="left"/>
      <w:pPr>
        <w:tabs>
          <w:tab w:val="num" w:pos="6120"/>
        </w:tabs>
        <w:ind w:left="6120" w:hanging="360"/>
      </w:pPr>
      <w:rPr>
        <w:rFonts w:ascii="Arial" w:hAnsi="Arial" w:cs="Times New Roman" w:hint="default"/>
      </w:rPr>
    </w:lvl>
  </w:abstractNum>
  <w:abstractNum w:abstractNumId="5" w15:restartNumberingAfterBreak="0">
    <w:nsid w:val="35900343"/>
    <w:multiLevelType w:val="hybridMultilevel"/>
    <w:tmpl w:val="76DAFA38"/>
    <w:lvl w:ilvl="0" w:tplc="3BCA0CCA">
      <w:start w:val="1"/>
      <w:numFmt w:val="bullet"/>
      <w:lvlText w:val="•"/>
      <w:lvlJc w:val="left"/>
      <w:pPr>
        <w:tabs>
          <w:tab w:val="num" w:pos="360"/>
        </w:tabs>
        <w:ind w:left="360" w:hanging="360"/>
      </w:pPr>
      <w:rPr>
        <w:rFonts w:ascii="Arial" w:hAnsi="Arial" w:cs="Times New Roman" w:hint="default"/>
      </w:rPr>
    </w:lvl>
    <w:lvl w:ilvl="1" w:tplc="2754122E">
      <w:start w:val="1"/>
      <w:numFmt w:val="bullet"/>
      <w:lvlText w:val="•"/>
      <w:lvlJc w:val="left"/>
      <w:pPr>
        <w:tabs>
          <w:tab w:val="num" w:pos="1080"/>
        </w:tabs>
        <w:ind w:left="1080" w:hanging="360"/>
      </w:pPr>
      <w:rPr>
        <w:rFonts w:ascii="Arial" w:hAnsi="Arial" w:cs="Times New Roman" w:hint="default"/>
      </w:rPr>
    </w:lvl>
    <w:lvl w:ilvl="2" w:tplc="E57E8DD2">
      <w:start w:val="1"/>
      <w:numFmt w:val="bullet"/>
      <w:lvlText w:val="•"/>
      <w:lvlJc w:val="left"/>
      <w:pPr>
        <w:tabs>
          <w:tab w:val="num" w:pos="1800"/>
        </w:tabs>
        <w:ind w:left="1800" w:hanging="360"/>
      </w:pPr>
      <w:rPr>
        <w:rFonts w:ascii="Arial" w:hAnsi="Arial" w:cs="Times New Roman" w:hint="default"/>
      </w:rPr>
    </w:lvl>
    <w:lvl w:ilvl="3" w:tplc="2482D4FE">
      <w:start w:val="1"/>
      <w:numFmt w:val="bullet"/>
      <w:lvlText w:val="•"/>
      <w:lvlJc w:val="left"/>
      <w:pPr>
        <w:tabs>
          <w:tab w:val="num" w:pos="2520"/>
        </w:tabs>
        <w:ind w:left="2520" w:hanging="360"/>
      </w:pPr>
      <w:rPr>
        <w:rFonts w:ascii="Arial" w:hAnsi="Arial" w:cs="Times New Roman" w:hint="default"/>
      </w:rPr>
    </w:lvl>
    <w:lvl w:ilvl="4" w:tplc="D4625DBE">
      <w:start w:val="1"/>
      <w:numFmt w:val="bullet"/>
      <w:lvlText w:val="•"/>
      <w:lvlJc w:val="left"/>
      <w:pPr>
        <w:tabs>
          <w:tab w:val="num" w:pos="3240"/>
        </w:tabs>
        <w:ind w:left="3240" w:hanging="360"/>
      </w:pPr>
      <w:rPr>
        <w:rFonts w:ascii="Arial" w:hAnsi="Arial" w:cs="Times New Roman" w:hint="default"/>
      </w:rPr>
    </w:lvl>
    <w:lvl w:ilvl="5" w:tplc="C84ED948">
      <w:start w:val="1"/>
      <w:numFmt w:val="bullet"/>
      <w:lvlText w:val="•"/>
      <w:lvlJc w:val="left"/>
      <w:pPr>
        <w:tabs>
          <w:tab w:val="num" w:pos="3960"/>
        </w:tabs>
        <w:ind w:left="3960" w:hanging="360"/>
      </w:pPr>
      <w:rPr>
        <w:rFonts w:ascii="Arial" w:hAnsi="Arial" w:cs="Times New Roman" w:hint="default"/>
      </w:rPr>
    </w:lvl>
    <w:lvl w:ilvl="6" w:tplc="4B56A89E">
      <w:start w:val="1"/>
      <w:numFmt w:val="bullet"/>
      <w:lvlText w:val="•"/>
      <w:lvlJc w:val="left"/>
      <w:pPr>
        <w:tabs>
          <w:tab w:val="num" w:pos="4680"/>
        </w:tabs>
        <w:ind w:left="4680" w:hanging="360"/>
      </w:pPr>
      <w:rPr>
        <w:rFonts w:ascii="Arial" w:hAnsi="Arial" w:cs="Times New Roman" w:hint="default"/>
      </w:rPr>
    </w:lvl>
    <w:lvl w:ilvl="7" w:tplc="54268B1E">
      <w:start w:val="1"/>
      <w:numFmt w:val="bullet"/>
      <w:lvlText w:val="•"/>
      <w:lvlJc w:val="left"/>
      <w:pPr>
        <w:tabs>
          <w:tab w:val="num" w:pos="5400"/>
        </w:tabs>
        <w:ind w:left="5400" w:hanging="360"/>
      </w:pPr>
      <w:rPr>
        <w:rFonts w:ascii="Arial" w:hAnsi="Arial" w:cs="Times New Roman" w:hint="default"/>
      </w:rPr>
    </w:lvl>
    <w:lvl w:ilvl="8" w:tplc="6060B388">
      <w:start w:val="1"/>
      <w:numFmt w:val="bullet"/>
      <w:lvlText w:val="•"/>
      <w:lvlJc w:val="left"/>
      <w:pPr>
        <w:tabs>
          <w:tab w:val="num" w:pos="6120"/>
        </w:tabs>
        <w:ind w:left="6120" w:hanging="360"/>
      </w:pPr>
      <w:rPr>
        <w:rFonts w:ascii="Arial" w:hAnsi="Arial" w:cs="Times New Roman" w:hint="default"/>
      </w:rPr>
    </w:lvl>
  </w:abstractNum>
  <w:abstractNum w:abstractNumId="6" w15:restartNumberingAfterBreak="0">
    <w:nsid w:val="3B545557"/>
    <w:multiLevelType w:val="hybridMultilevel"/>
    <w:tmpl w:val="11F4207A"/>
    <w:lvl w:ilvl="0" w:tplc="65783658">
      <w:start w:val="1"/>
      <w:numFmt w:val="bullet"/>
      <w:pStyle w:val="Bullets"/>
      <w:lvlText w:val=""/>
      <w:lvlJc w:val="left"/>
      <w:pPr>
        <w:ind w:left="360" w:hanging="360"/>
      </w:pPr>
      <w:rPr>
        <w:rFonts w:ascii="Symbol" w:hAnsi="Symbol" w:hint="default"/>
        <w:color w:val="0070F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B6D74DB"/>
    <w:multiLevelType w:val="hybridMultilevel"/>
    <w:tmpl w:val="A100F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137070"/>
    <w:multiLevelType w:val="hybridMultilevel"/>
    <w:tmpl w:val="D5F80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0C0A83"/>
    <w:multiLevelType w:val="hybridMultilevel"/>
    <w:tmpl w:val="E104D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C96290"/>
    <w:multiLevelType w:val="hybridMultilevel"/>
    <w:tmpl w:val="E68E8A98"/>
    <w:lvl w:ilvl="0" w:tplc="0C090001">
      <w:start w:val="1"/>
      <w:numFmt w:val="bullet"/>
      <w:lvlText w:val=""/>
      <w:lvlJc w:val="left"/>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4B59A0"/>
    <w:multiLevelType w:val="hybridMultilevel"/>
    <w:tmpl w:val="DEFE58C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2E36782"/>
    <w:multiLevelType w:val="hybridMultilevel"/>
    <w:tmpl w:val="47285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A324D4"/>
    <w:multiLevelType w:val="hybridMultilevel"/>
    <w:tmpl w:val="4306C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8306F6"/>
    <w:multiLevelType w:val="hybridMultilevel"/>
    <w:tmpl w:val="80E2FD7A"/>
    <w:lvl w:ilvl="0" w:tplc="B71C58E6">
      <w:start w:val="1"/>
      <w:numFmt w:val="bullet"/>
      <w:lvlText w:val="•"/>
      <w:lvlJc w:val="left"/>
      <w:pPr>
        <w:tabs>
          <w:tab w:val="num" w:pos="360"/>
        </w:tabs>
        <w:ind w:left="360" w:hanging="360"/>
      </w:pPr>
      <w:rPr>
        <w:rFonts w:ascii="Arial" w:hAnsi="Arial" w:cs="Times New Roman" w:hint="default"/>
      </w:rPr>
    </w:lvl>
    <w:lvl w:ilvl="1" w:tplc="EDC666D0">
      <w:start w:val="1"/>
      <w:numFmt w:val="bullet"/>
      <w:lvlText w:val="•"/>
      <w:lvlJc w:val="left"/>
      <w:pPr>
        <w:tabs>
          <w:tab w:val="num" w:pos="1080"/>
        </w:tabs>
        <w:ind w:left="1080" w:hanging="360"/>
      </w:pPr>
      <w:rPr>
        <w:rFonts w:ascii="Arial" w:hAnsi="Arial" w:cs="Times New Roman" w:hint="default"/>
      </w:rPr>
    </w:lvl>
    <w:lvl w:ilvl="2" w:tplc="C7EA08C0">
      <w:start w:val="1"/>
      <w:numFmt w:val="bullet"/>
      <w:lvlText w:val="•"/>
      <w:lvlJc w:val="left"/>
      <w:pPr>
        <w:tabs>
          <w:tab w:val="num" w:pos="1800"/>
        </w:tabs>
        <w:ind w:left="1800" w:hanging="360"/>
      </w:pPr>
      <w:rPr>
        <w:rFonts w:ascii="Arial" w:hAnsi="Arial" w:cs="Times New Roman" w:hint="default"/>
      </w:rPr>
    </w:lvl>
    <w:lvl w:ilvl="3" w:tplc="FEC221B0">
      <w:start w:val="1"/>
      <w:numFmt w:val="bullet"/>
      <w:lvlText w:val="•"/>
      <w:lvlJc w:val="left"/>
      <w:pPr>
        <w:tabs>
          <w:tab w:val="num" w:pos="2520"/>
        </w:tabs>
        <w:ind w:left="2520" w:hanging="360"/>
      </w:pPr>
      <w:rPr>
        <w:rFonts w:ascii="Arial" w:hAnsi="Arial" w:cs="Times New Roman" w:hint="default"/>
      </w:rPr>
    </w:lvl>
    <w:lvl w:ilvl="4" w:tplc="DDE2AEBE">
      <w:start w:val="1"/>
      <w:numFmt w:val="bullet"/>
      <w:lvlText w:val="•"/>
      <w:lvlJc w:val="left"/>
      <w:pPr>
        <w:tabs>
          <w:tab w:val="num" w:pos="3240"/>
        </w:tabs>
        <w:ind w:left="3240" w:hanging="360"/>
      </w:pPr>
      <w:rPr>
        <w:rFonts w:ascii="Arial" w:hAnsi="Arial" w:cs="Times New Roman" w:hint="default"/>
      </w:rPr>
    </w:lvl>
    <w:lvl w:ilvl="5" w:tplc="4484CF28">
      <w:start w:val="1"/>
      <w:numFmt w:val="bullet"/>
      <w:lvlText w:val="•"/>
      <w:lvlJc w:val="left"/>
      <w:pPr>
        <w:tabs>
          <w:tab w:val="num" w:pos="3960"/>
        </w:tabs>
        <w:ind w:left="3960" w:hanging="360"/>
      </w:pPr>
      <w:rPr>
        <w:rFonts w:ascii="Arial" w:hAnsi="Arial" w:cs="Times New Roman" w:hint="default"/>
      </w:rPr>
    </w:lvl>
    <w:lvl w:ilvl="6" w:tplc="DEF27DB4">
      <w:start w:val="1"/>
      <w:numFmt w:val="bullet"/>
      <w:lvlText w:val="•"/>
      <w:lvlJc w:val="left"/>
      <w:pPr>
        <w:tabs>
          <w:tab w:val="num" w:pos="4680"/>
        </w:tabs>
        <w:ind w:left="4680" w:hanging="360"/>
      </w:pPr>
      <w:rPr>
        <w:rFonts w:ascii="Arial" w:hAnsi="Arial" w:cs="Times New Roman" w:hint="default"/>
      </w:rPr>
    </w:lvl>
    <w:lvl w:ilvl="7" w:tplc="DA10378C">
      <w:start w:val="1"/>
      <w:numFmt w:val="bullet"/>
      <w:lvlText w:val="•"/>
      <w:lvlJc w:val="left"/>
      <w:pPr>
        <w:tabs>
          <w:tab w:val="num" w:pos="5400"/>
        </w:tabs>
        <w:ind w:left="5400" w:hanging="360"/>
      </w:pPr>
      <w:rPr>
        <w:rFonts w:ascii="Arial" w:hAnsi="Arial" w:cs="Times New Roman" w:hint="default"/>
      </w:rPr>
    </w:lvl>
    <w:lvl w:ilvl="8" w:tplc="4F166FD2">
      <w:start w:val="1"/>
      <w:numFmt w:val="bullet"/>
      <w:lvlText w:val="•"/>
      <w:lvlJc w:val="left"/>
      <w:pPr>
        <w:tabs>
          <w:tab w:val="num" w:pos="6120"/>
        </w:tabs>
        <w:ind w:left="6120" w:hanging="360"/>
      </w:pPr>
      <w:rPr>
        <w:rFonts w:ascii="Arial" w:hAnsi="Arial" w:cs="Times New Roman" w:hint="default"/>
      </w:rPr>
    </w:lvl>
  </w:abstractNum>
  <w:abstractNum w:abstractNumId="15" w15:restartNumberingAfterBreak="0">
    <w:nsid w:val="72DB10FA"/>
    <w:multiLevelType w:val="hybridMultilevel"/>
    <w:tmpl w:val="E6806660"/>
    <w:lvl w:ilvl="0" w:tplc="F7ECE00A">
      <w:start w:val="1"/>
      <w:numFmt w:val="bullet"/>
      <w:lvlText w:val="•"/>
      <w:lvlJc w:val="left"/>
      <w:pPr>
        <w:tabs>
          <w:tab w:val="num" w:pos="360"/>
        </w:tabs>
        <w:ind w:left="360" w:hanging="360"/>
      </w:pPr>
      <w:rPr>
        <w:rFonts w:ascii="Arial" w:hAnsi="Arial" w:cs="Times New Roman" w:hint="default"/>
      </w:rPr>
    </w:lvl>
    <w:lvl w:ilvl="1" w:tplc="A080E5DC">
      <w:start w:val="1"/>
      <w:numFmt w:val="bullet"/>
      <w:lvlText w:val="•"/>
      <w:lvlJc w:val="left"/>
      <w:pPr>
        <w:tabs>
          <w:tab w:val="num" w:pos="1080"/>
        </w:tabs>
        <w:ind w:left="1080" w:hanging="360"/>
      </w:pPr>
      <w:rPr>
        <w:rFonts w:ascii="Arial" w:hAnsi="Arial" w:cs="Times New Roman" w:hint="default"/>
      </w:rPr>
    </w:lvl>
    <w:lvl w:ilvl="2" w:tplc="C27A420E">
      <w:start w:val="1"/>
      <w:numFmt w:val="bullet"/>
      <w:lvlText w:val="•"/>
      <w:lvlJc w:val="left"/>
      <w:pPr>
        <w:tabs>
          <w:tab w:val="num" w:pos="1800"/>
        </w:tabs>
        <w:ind w:left="1800" w:hanging="360"/>
      </w:pPr>
      <w:rPr>
        <w:rFonts w:ascii="Arial" w:hAnsi="Arial" w:cs="Times New Roman" w:hint="default"/>
      </w:rPr>
    </w:lvl>
    <w:lvl w:ilvl="3" w:tplc="A24CC846">
      <w:start w:val="1"/>
      <w:numFmt w:val="bullet"/>
      <w:lvlText w:val="•"/>
      <w:lvlJc w:val="left"/>
      <w:pPr>
        <w:tabs>
          <w:tab w:val="num" w:pos="2520"/>
        </w:tabs>
        <w:ind w:left="2520" w:hanging="360"/>
      </w:pPr>
      <w:rPr>
        <w:rFonts w:ascii="Arial" w:hAnsi="Arial" w:cs="Times New Roman" w:hint="default"/>
      </w:rPr>
    </w:lvl>
    <w:lvl w:ilvl="4" w:tplc="D8CCA96E">
      <w:start w:val="1"/>
      <w:numFmt w:val="bullet"/>
      <w:lvlText w:val="•"/>
      <w:lvlJc w:val="left"/>
      <w:pPr>
        <w:tabs>
          <w:tab w:val="num" w:pos="3240"/>
        </w:tabs>
        <w:ind w:left="3240" w:hanging="360"/>
      </w:pPr>
      <w:rPr>
        <w:rFonts w:ascii="Arial" w:hAnsi="Arial" w:cs="Times New Roman" w:hint="default"/>
      </w:rPr>
    </w:lvl>
    <w:lvl w:ilvl="5" w:tplc="64B26988">
      <w:start w:val="1"/>
      <w:numFmt w:val="bullet"/>
      <w:lvlText w:val="•"/>
      <w:lvlJc w:val="left"/>
      <w:pPr>
        <w:tabs>
          <w:tab w:val="num" w:pos="3960"/>
        </w:tabs>
        <w:ind w:left="3960" w:hanging="360"/>
      </w:pPr>
      <w:rPr>
        <w:rFonts w:ascii="Arial" w:hAnsi="Arial" w:cs="Times New Roman" w:hint="default"/>
      </w:rPr>
    </w:lvl>
    <w:lvl w:ilvl="6" w:tplc="1CD0B826">
      <w:start w:val="1"/>
      <w:numFmt w:val="bullet"/>
      <w:lvlText w:val="•"/>
      <w:lvlJc w:val="left"/>
      <w:pPr>
        <w:tabs>
          <w:tab w:val="num" w:pos="4680"/>
        </w:tabs>
        <w:ind w:left="4680" w:hanging="360"/>
      </w:pPr>
      <w:rPr>
        <w:rFonts w:ascii="Arial" w:hAnsi="Arial" w:cs="Times New Roman" w:hint="default"/>
      </w:rPr>
    </w:lvl>
    <w:lvl w:ilvl="7" w:tplc="1172872C">
      <w:start w:val="1"/>
      <w:numFmt w:val="bullet"/>
      <w:lvlText w:val="•"/>
      <w:lvlJc w:val="left"/>
      <w:pPr>
        <w:tabs>
          <w:tab w:val="num" w:pos="5400"/>
        </w:tabs>
        <w:ind w:left="5400" w:hanging="360"/>
      </w:pPr>
      <w:rPr>
        <w:rFonts w:ascii="Arial" w:hAnsi="Arial" w:cs="Times New Roman" w:hint="default"/>
      </w:rPr>
    </w:lvl>
    <w:lvl w:ilvl="8" w:tplc="04D0120A">
      <w:start w:val="1"/>
      <w:numFmt w:val="bullet"/>
      <w:lvlText w:val="•"/>
      <w:lvlJc w:val="left"/>
      <w:pPr>
        <w:tabs>
          <w:tab w:val="num" w:pos="6120"/>
        </w:tabs>
        <w:ind w:left="6120" w:hanging="360"/>
      </w:pPr>
      <w:rPr>
        <w:rFonts w:ascii="Arial" w:hAnsi="Arial" w:cs="Times New Roman" w:hint="default"/>
      </w:rPr>
    </w:lvl>
  </w:abstractNum>
  <w:abstractNum w:abstractNumId="16" w15:restartNumberingAfterBreak="0">
    <w:nsid w:val="79087004"/>
    <w:multiLevelType w:val="hybridMultilevel"/>
    <w:tmpl w:val="33CCA3F8"/>
    <w:lvl w:ilvl="0" w:tplc="D69810BE">
      <w:start w:val="1"/>
      <w:numFmt w:val="bullet"/>
      <w:lvlText w:val="•"/>
      <w:lvlJc w:val="left"/>
      <w:pPr>
        <w:tabs>
          <w:tab w:val="num" w:pos="360"/>
        </w:tabs>
        <w:ind w:left="360" w:hanging="360"/>
      </w:pPr>
      <w:rPr>
        <w:rFonts w:ascii="Arial" w:hAnsi="Arial" w:cs="Times New Roman" w:hint="default"/>
      </w:rPr>
    </w:lvl>
    <w:lvl w:ilvl="1" w:tplc="87E28952">
      <w:start w:val="1"/>
      <w:numFmt w:val="bullet"/>
      <w:lvlText w:val="•"/>
      <w:lvlJc w:val="left"/>
      <w:pPr>
        <w:tabs>
          <w:tab w:val="num" w:pos="1080"/>
        </w:tabs>
        <w:ind w:left="1080" w:hanging="360"/>
      </w:pPr>
      <w:rPr>
        <w:rFonts w:ascii="Arial" w:hAnsi="Arial" w:cs="Times New Roman" w:hint="default"/>
      </w:rPr>
    </w:lvl>
    <w:lvl w:ilvl="2" w:tplc="88C69800">
      <w:start w:val="1"/>
      <w:numFmt w:val="bullet"/>
      <w:lvlText w:val="•"/>
      <w:lvlJc w:val="left"/>
      <w:pPr>
        <w:tabs>
          <w:tab w:val="num" w:pos="1800"/>
        </w:tabs>
        <w:ind w:left="1800" w:hanging="360"/>
      </w:pPr>
      <w:rPr>
        <w:rFonts w:ascii="Arial" w:hAnsi="Arial" w:cs="Times New Roman" w:hint="default"/>
      </w:rPr>
    </w:lvl>
    <w:lvl w:ilvl="3" w:tplc="B5DEAA3A">
      <w:start w:val="1"/>
      <w:numFmt w:val="bullet"/>
      <w:lvlText w:val="•"/>
      <w:lvlJc w:val="left"/>
      <w:pPr>
        <w:tabs>
          <w:tab w:val="num" w:pos="2520"/>
        </w:tabs>
        <w:ind w:left="2520" w:hanging="360"/>
      </w:pPr>
      <w:rPr>
        <w:rFonts w:ascii="Arial" w:hAnsi="Arial" w:cs="Times New Roman" w:hint="default"/>
      </w:rPr>
    </w:lvl>
    <w:lvl w:ilvl="4" w:tplc="003698E6">
      <w:start w:val="1"/>
      <w:numFmt w:val="bullet"/>
      <w:lvlText w:val="•"/>
      <w:lvlJc w:val="left"/>
      <w:pPr>
        <w:tabs>
          <w:tab w:val="num" w:pos="3240"/>
        </w:tabs>
        <w:ind w:left="3240" w:hanging="360"/>
      </w:pPr>
      <w:rPr>
        <w:rFonts w:ascii="Arial" w:hAnsi="Arial" w:cs="Times New Roman" w:hint="default"/>
      </w:rPr>
    </w:lvl>
    <w:lvl w:ilvl="5" w:tplc="4DD2C570">
      <w:start w:val="1"/>
      <w:numFmt w:val="bullet"/>
      <w:lvlText w:val="•"/>
      <w:lvlJc w:val="left"/>
      <w:pPr>
        <w:tabs>
          <w:tab w:val="num" w:pos="3960"/>
        </w:tabs>
        <w:ind w:left="3960" w:hanging="360"/>
      </w:pPr>
      <w:rPr>
        <w:rFonts w:ascii="Arial" w:hAnsi="Arial" w:cs="Times New Roman" w:hint="default"/>
      </w:rPr>
    </w:lvl>
    <w:lvl w:ilvl="6" w:tplc="CCF8D6FC">
      <w:start w:val="1"/>
      <w:numFmt w:val="bullet"/>
      <w:lvlText w:val="•"/>
      <w:lvlJc w:val="left"/>
      <w:pPr>
        <w:tabs>
          <w:tab w:val="num" w:pos="4680"/>
        </w:tabs>
        <w:ind w:left="4680" w:hanging="360"/>
      </w:pPr>
      <w:rPr>
        <w:rFonts w:ascii="Arial" w:hAnsi="Arial" w:cs="Times New Roman" w:hint="default"/>
      </w:rPr>
    </w:lvl>
    <w:lvl w:ilvl="7" w:tplc="2EA4CDE2">
      <w:start w:val="1"/>
      <w:numFmt w:val="bullet"/>
      <w:lvlText w:val="•"/>
      <w:lvlJc w:val="left"/>
      <w:pPr>
        <w:tabs>
          <w:tab w:val="num" w:pos="5400"/>
        </w:tabs>
        <w:ind w:left="5400" w:hanging="360"/>
      </w:pPr>
      <w:rPr>
        <w:rFonts w:ascii="Arial" w:hAnsi="Arial" w:cs="Times New Roman" w:hint="default"/>
      </w:rPr>
    </w:lvl>
    <w:lvl w:ilvl="8" w:tplc="EABAA170">
      <w:start w:val="1"/>
      <w:numFmt w:val="bullet"/>
      <w:lvlText w:val="•"/>
      <w:lvlJc w:val="left"/>
      <w:pPr>
        <w:tabs>
          <w:tab w:val="num" w:pos="6120"/>
        </w:tabs>
        <w:ind w:left="6120" w:hanging="360"/>
      </w:pPr>
      <w:rPr>
        <w:rFonts w:ascii="Arial" w:hAnsi="Arial" w:cs="Times New Roman" w:hint="default"/>
      </w:rPr>
    </w:lvl>
  </w:abstractNum>
  <w:abstractNum w:abstractNumId="17" w15:restartNumberingAfterBreak="0">
    <w:nsid w:val="7F9417FE"/>
    <w:multiLevelType w:val="hybridMultilevel"/>
    <w:tmpl w:val="3FE23D0C"/>
    <w:lvl w:ilvl="0" w:tplc="6A7C6D84">
      <w:start w:val="1"/>
      <w:numFmt w:val="decimal"/>
      <w:pStyle w:val="Numberedlist"/>
      <w:lvlText w:val="%1."/>
      <w:lvlJc w:val="left"/>
      <w:pPr>
        <w:ind w:left="360" w:hanging="360"/>
      </w:pPr>
      <w:rPr>
        <w:rFonts w:hint="default"/>
        <w:b/>
        <w:color w:val="0070F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17"/>
  </w:num>
  <w:num w:numId="3">
    <w:abstractNumId w:val="13"/>
  </w:num>
  <w:num w:numId="4">
    <w:abstractNumId w:val="7"/>
  </w:num>
  <w:num w:numId="5">
    <w:abstractNumId w:val="0"/>
  </w:num>
  <w:num w:numId="6">
    <w:abstractNumId w:val="3"/>
  </w:num>
  <w:num w:numId="7">
    <w:abstractNumId w:val="6"/>
  </w:num>
  <w:num w:numId="8">
    <w:abstractNumId w:val="17"/>
    <w:lvlOverride w:ilvl="0">
      <w:startOverride w:val="1"/>
    </w:lvlOverride>
    <w:lvlOverride w:ilvl="1"/>
    <w:lvlOverride w:ilvl="2"/>
    <w:lvlOverride w:ilvl="3"/>
    <w:lvlOverride w:ilvl="4"/>
    <w:lvlOverride w:ilvl="5"/>
    <w:lvlOverride w:ilvl="6"/>
    <w:lvlOverride w:ilvl="7"/>
    <w:lvlOverride w:ilvl="8"/>
  </w:num>
  <w:num w:numId="9">
    <w:abstractNumId w:val="6"/>
  </w:num>
  <w:num w:numId="10">
    <w:abstractNumId w:val="17"/>
    <w:lvlOverride w:ilvl="0">
      <w:startOverride w:val="1"/>
    </w:lvlOverride>
    <w:lvlOverride w:ilvl="1"/>
    <w:lvlOverride w:ilvl="2"/>
    <w:lvlOverride w:ilvl="3"/>
    <w:lvlOverride w:ilvl="4"/>
    <w:lvlOverride w:ilvl="5"/>
    <w:lvlOverride w:ilvl="6"/>
    <w:lvlOverride w:ilvl="7"/>
    <w:lvlOverride w:ilvl="8"/>
  </w:num>
  <w:num w:numId="11">
    <w:abstractNumId w:val="11"/>
  </w:num>
  <w:num w:numId="12">
    <w:abstractNumId w:val="10"/>
  </w:num>
  <w:num w:numId="13">
    <w:abstractNumId w:val="2"/>
  </w:num>
  <w:num w:numId="14">
    <w:abstractNumId w:val="12"/>
  </w:num>
  <w:num w:numId="15">
    <w:abstractNumId w:val="8"/>
  </w:num>
  <w:num w:numId="16">
    <w:abstractNumId w:val="9"/>
  </w:num>
  <w:num w:numId="17">
    <w:abstractNumId w:val="4"/>
  </w:num>
  <w:num w:numId="18">
    <w:abstractNumId w:val="14"/>
  </w:num>
  <w:num w:numId="19">
    <w:abstractNumId w:val="5"/>
  </w:num>
  <w:num w:numId="20">
    <w:abstractNumId w:val="1"/>
  </w:num>
  <w:num w:numId="21">
    <w:abstractNumId w:val="16"/>
  </w:num>
  <w:num w:numId="22">
    <w:abstractNumId w:val="15"/>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113"/>
    <w:rsid w:val="000070AF"/>
    <w:rsid w:val="00010FA1"/>
    <w:rsid w:val="00044733"/>
    <w:rsid w:val="00061523"/>
    <w:rsid w:val="000A025A"/>
    <w:rsid w:val="000B055A"/>
    <w:rsid w:val="000D0899"/>
    <w:rsid w:val="000D2CED"/>
    <w:rsid w:val="000D5279"/>
    <w:rsid w:val="000E6F43"/>
    <w:rsid w:val="000F268A"/>
    <w:rsid w:val="000F62B1"/>
    <w:rsid w:val="0010491B"/>
    <w:rsid w:val="00114FAB"/>
    <w:rsid w:val="001160EF"/>
    <w:rsid w:val="00120E32"/>
    <w:rsid w:val="001210AD"/>
    <w:rsid w:val="00121EE3"/>
    <w:rsid w:val="00130775"/>
    <w:rsid w:val="00132C25"/>
    <w:rsid w:val="00140E37"/>
    <w:rsid w:val="001443F7"/>
    <w:rsid w:val="00162FBB"/>
    <w:rsid w:val="00190670"/>
    <w:rsid w:val="001A26DE"/>
    <w:rsid w:val="001A7AE8"/>
    <w:rsid w:val="001B7159"/>
    <w:rsid w:val="001C0D40"/>
    <w:rsid w:val="001C3346"/>
    <w:rsid w:val="001C3D56"/>
    <w:rsid w:val="001C7EA5"/>
    <w:rsid w:val="001D033D"/>
    <w:rsid w:val="001D313D"/>
    <w:rsid w:val="001F0E02"/>
    <w:rsid w:val="001F4E8D"/>
    <w:rsid w:val="002057D9"/>
    <w:rsid w:val="00231235"/>
    <w:rsid w:val="002348CF"/>
    <w:rsid w:val="00236E66"/>
    <w:rsid w:val="00252693"/>
    <w:rsid w:val="00256781"/>
    <w:rsid w:val="002617CD"/>
    <w:rsid w:val="0027006E"/>
    <w:rsid w:val="002827D3"/>
    <w:rsid w:val="00285565"/>
    <w:rsid w:val="002858B1"/>
    <w:rsid w:val="002A651F"/>
    <w:rsid w:val="002B2562"/>
    <w:rsid w:val="002C21C1"/>
    <w:rsid w:val="002C4D09"/>
    <w:rsid w:val="002F1CF0"/>
    <w:rsid w:val="002F2E09"/>
    <w:rsid w:val="002F5AD8"/>
    <w:rsid w:val="002F69C1"/>
    <w:rsid w:val="002F7A18"/>
    <w:rsid w:val="003116EB"/>
    <w:rsid w:val="00332AB7"/>
    <w:rsid w:val="00336585"/>
    <w:rsid w:val="003437AB"/>
    <w:rsid w:val="00356625"/>
    <w:rsid w:val="003607E6"/>
    <w:rsid w:val="003730C2"/>
    <w:rsid w:val="0037388E"/>
    <w:rsid w:val="003746D0"/>
    <w:rsid w:val="00380BCA"/>
    <w:rsid w:val="003837FA"/>
    <w:rsid w:val="003868BA"/>
    <w:rsid w:val="003916DB"/>
    <w:rsid w:val="0039612C"/>
    <w:rsid w:val="003B283B"/>
    <w:rsid w:val="003B4795"/>
    <w:rsid w:val="003C7EFD"/>
    <w:rsid w:val="003D2802"/>
    <w:rsid w:val="003D6327"/>
    <w:rsid w:val="003E45A4"/>
    <w:rsid w:val="003E5842"/>
    <w:rsid w:val="003E612B"/>
    <w:rsid w:val="003F147A"/>
    <w:rsid w:val="0040072D"/>
    <w:rsid w:val="00412117"/>
    <w:rsid w:val="004156DF"/>
    <w:rsid w:val="00425A22"/>
    <w:rsid w:val="004260EB"/>
    <w:rsid w:val="00435F07"/>
    <w:rsid w:val="00444A70"/>
    <w:rsid w:val="00455F06"/>
    <w:rsid w:val="004634CF"/>
    <w:rsid w:val="00470D2A"/>
    <w:rsid w:val="00476255"/>
    <w:rsid w:val="00476324"/>
    <w:rsid w:val="00480E54"/>
    <w:rsid w:val="00482104"/>
    <w:rsid w:val="00487CC5"/>
    <w:rsid w:val="0049305F"/>
    <w:rsid w:val="004A3DE2"/>
    <w:rsid w:val="004A40B3"/>
    <w:rsid w:val="004B11BD"/>
    <w:rsid w:val="004B4768"/>
    <w:rsid w:val="004C3889"/>
    <w:rsid w:val="004E4128"/>
    <w:rsid w:val="004E4274"/>
    <w:rsid w:val="004E484F"/>
    <w:rsid w:val="004F21EB"/>
    <w:rsid w:val="004F7EED"/>
    <w:rsid w:val="00511EC2"/>
    <w:rsid w:val="00517B8B"/>
    <w:rsid w:val="00533E23"/>
    <w:rsid w:val="005414D2"/>
    <w:rsid w:val="0054190F"/>
    <w:rsid w:val="00545315"/>
    <w:rsid w:val="00552D1C"/>
    <w:rsid w:val="00553C2D"/>
    <w:rsid w:val="00554268"/>
    <w:rsid w:val="005614DC"/>
    <w:rsid w:val="005622D7"/>
    <w:rsid w:val="00562C2C"/>
    <w:rsid w:val="00573B64"/>
    <w:rsid w:val="00577782"/>
    <w:rsid w:val="00583C96"/>
    <w:rsid w:val="00586310"/>
    <w:rsid w:val="00590F6C"/>
    <w:rsid w:val="00592403"/>
    <w:rsid w:val="005929EF"/>
    <w:rsid w:val="005939FA"/>
    <w:rsid w:val="0059629F"/>
    <w:rsid w:val="005A0A97"/>
    <w:rsid w:val="005A0E3F"/>
    <w:rsid w:val="005A2CB2"/>
    <w:rsid w:val="005A4BDD"/>
    <w:rsid w:val="005A592F"/>
    <w:rsid w:val="005B0A74"/>
    <w:rsid w:val="005B6982"/>
    <w:rsid w:val="005D6D71"/>
    <w:rsid w:val="005E661C"/>
    <w:rsid w:val="005F0347"/>
    <w:rsid w:val="005F0CEF"/>
    <w:rsid w:val="005F708E"/>
    <w:rsid w:val="006021BE"/>
    <w:rsid w:val="0060252E"/>
    <w:rsid w:val="006041B9"/>
    <w:rsid w:val="00604CA7"/>
    <w:rsid w:val="00607A30"/>
    <w:rsid w:val="00610E7B"/>
    <w:rsid w:val="00625FAF"/>
    <w:rsid w:val="00626E50"/>
    <w:rsid w:val="00630214"/>
    <w:rsid w:val="0063359C"/>
    <w:rsid w:val="00654BF4"/>
    <w:rsid w:val="00674094"/>
    <w:rsid w:val="006841FC"/>
    <w:rsid w:val="00684A3E"/>
    <w:rsid w:val="00693CE7"/>
    <w:rsid w:val="00696541"/>
    <w:rsid w:val="006A3AFE"/>
    <w:rsid w:val="006B2D1A"/>
    <w:rsid w:val="006B4BF5"/>
    <w:rsid w:val="006C572D"/>
    <w:rsid w:val="006C6BD4"/>
    <w:rsid w:val="006D1419"/>
    <w:rsid w:val="006D5560"/>
    <w:rsid w:val="006D6536"/>
    <w:rsid w:val="006E0365"/>
    <w:rsid w:val="00700EF5"/>
    <w:rsid w:val="00702C54"/>
    <w:rsid w:val="007038D8"/>
    <w:rsid w:val="00704F5E"/>
    <w:rsid w:val="0071143C"/>
    <w:rsid w:val="0071158D"/>
    <w:rsid w:val="007128B5"/>
    <w:rsid w:val="007174C5"/>
    <w:rsid w:val="0072566F"/>
    <w:rsid w:val="00741113"/>
    <w:rsid w:val="00741EBB"/>
    <w:rsid w:val="00750DFF"/>
    <w:rsid w:val="007528E5"/>
    <w:rsid w:val="007532C3"/>
    <w:rsid w:val="00755863"/>
    <w:rsid w:val="0075638E"/>
    <w:rsid w:val="0077758E"/>
    <w:rsid w:val="00777BF0"/>
    <w:rsid w:val="00777DCD"/>
    <w:rsid w:val="00782B81"/>
    <w:rsid w:val="007B08D1"/>
    <w:rsid w:val="007C6E56"/>
    <w:rsid w:val="007E4228"/>
    <w:rsid w:val="007F790A"/>
    <w:rsid w:val="00802F3C"/>
    <w:rsid w:val="00807EF9"/>
    <w:rsid w:val="00812EDD"/>
    <w:rsid w:val="00816FC6"/>
    <w:rsid w:val="0081740B"/>
    <w:rsid w:val="00827C0E"/>
    <w:rsid w:val="00842218"/>
    <w:rsid w:val="0084513B"/>
    <w:rsid w:val="0086389A"/>
    <w:rsid w:val="00865690"/>
    <w:rsid w:val="008672DD"/>
    <w:rsid w:val="008731B5"/>
    <w:rsid w:val="008746EA"/>
    <w:rsid w:val="0089270A"/>
    <w:rsid w:val="00893985"/>
    <w:rsid w:val="008A210F"/>
    <w:rsid w:val="008A2FC7"/>
    <w:rsid w:val="008A387A"/>
    <w:rsid w:val="008A3AC0"/>
    <w:rsid w:val="008A53A1"/>
    <w:rsid w:val="008C29B5"/>
    <w:rsid w:val="008E2595"/>
    <w:rsid w:val="008E2697"/>
    <w:rsid w:val="008E3CA3"/>
    <w:rsid w:val="008F07EF"/>
    <w:rsid w:val="008F5223"/>
    <w:rsid w:val="00900058"/>
    <w:rsid w:val="00902532"/>
    <w:rsid w:val="00904648"/>
    <w:rsid w:val="0091721B"/>
    <w:rsid w:val="00917E51"/>
    <w:rsid w:val="00924842"/>
    <w:rsid w:val="00934904"/>
    <w:rsid w:val="00935A5E"/>
    <w:rsid w:val="00941DF1"/>
    <w:rsid w:val="00953804"/>
    <w:rsid w:val="00960A0C"/>
    <w:rsid w:val="00964219"/>
    <w:rsid w:val="00967198"/>
    <w:rsid w:val="009756D4"/>
    <w:rsid w:val="00976419"/>
    <w:rsid w:val="00976C8A"/>
    <w:rsid w:val="00983E6E"/>
    <w:rsid w:val="009914DE"/>
    <w:rsid w:val="00994D02"/>
    <w:rsid w:val="009A0C28"/>
    <w:rsid w:val="009A23F0"/>
    <w:rsid w:val="009B176B"/>
    <w:rsid w:val="009D25BF"/>
    <w:rsid w:val="009D3856"/>
    <w:rsid w:val="009D783A"/>
    <w:rsid w:val="009E01C1"/>
    <w:rsid w:val="009F1990"/>
    <w:rsid w:val="009F20F8"/>
    <w:rsid w:val="00A25749"/>
    <w:rsid w:val="00A409E1"/>
    <w:rsid w:val="00A46C60"/>
    <w:rsid w:val="00A5286D"/>
    <w:rsid w:val="00A61B94"/>
    <w:rsid w:val="00A61C43"/>
    <w:rsid w:val="00A6489F"/>
    <w:rsid w:val="00A72F3F"/>
    <w:rsid w:val="00A86964"/>
    <w:rsid w:val="00A95542"/>
    <w:rsid w:val="00AB6B47"/>
    <w:rsid w:val="00AC0079"/>
    <w:rsid w:val="00AD3206"/>
    <w:rsid w:val="00AD6B5A"/>
    <w:rsid w:val="00AE1F14"/>
    <w:rsid w:val="00AE2F72"/>
    <w:rsid w:val="00AF67B2"/>
    <w:rsid w:val="00B00D83"/>
    <w:rsid w:val="00B1275C"/>
    <w:rsid w:val="00B16E97"/>
    <w:rsid w:val="00B176DC"/>
    <w:rsid w:val="00B24CF6"/>
    <w:rsid w:val="00B35500"/>
    <w:rsid w:val="00B36BBB"/>
    <w:rsid w:val="00B52BBE"/>
    <w:rsid w:val="00B52F99"/>
    <w:rsid w:val="00B5385F"/>
    <w:rsid w:val="00B7097B"/>
    <w:rsid w:val="00B70B3D"/>
    <w:rsid w:val="00B71144"/>
    <w:rsid w:val="00B74C62"/>
    <w:rsid w:val="00B94726"/>
    <w:rsid w:val="00BA136B"/>
    <w:rsid w:val="00BA7956"/>
    <w:rsid w:val="00BB3429"/>
    <w:rsid w:val="00BB5C9A"/>
    <w:rsid w:val="00BC1E90"/>
    <w:rsid w:val="00BD3D2F"/>
    <w:rsid w:val="00BD4B4D"/>
    <w:rsid w:val="00C01223"/>
    <w:rsid w:val="00C03748"/>
    <w:rsid w:val="00C202FF"/>
    <w:rsid w:val="00C217DC"/>
    <w:rsid w:val="00C439B6"/>
    <w:rsid w:val="00C470A3"/>
    <w:rsid w:val="00C47F9B"/>
    <w:rsid w:val="00C54E98"/>
    <w:rsid w:val="00C55667"/>
    <w:rsid w:val="00C56CA6"/>
    <w:rsid w:val="00C65EE0"/>
    <w:rsid w:val="00C72354"/>
    <w:rsid w:val="00C729E9"/>
    <w:rsid w:val="00C75468"/>
    <w:rsid w:val="00C824D3"/>
    <w:rsid w:val="00C969EA"/>
    <w:rsid w:val="00CC1CD1"/>
    <w:rsid w:val="00CC1E4C"/>
    <w:rsid w:val="00CD0409"/>
    <w:rsid w:val="00CD0AE7"/>
    <w:rsid w:val="00CE3AD1"/>
    <w:rsid w:val="00CE442D"/>
    <w:rsid w:val="00CF18BD"/>
    <w:rsid w:val="00CF26B9"/>
    <w:rsid w:val="00D056DD"/>
    <w:rsid w:val="00D064C9"/>
    <w:rsid w:val="00D203C2"/>
    <w:rsid w:val="00D22230"/>
    <w:rsid w:val="00D272CC"/>
    <w:rsid w:val="00D460BE"/>
    <w:rsid w:val="00D56D08"/>
    <w:rsid w:val="00D600AB"/>
    <w:rsid w:val="00D70CAE"/>
    <w:rsid w:val="00D763C8"/>
    <w:rsid w:val="00DA448F"/>
    <w:rsid w:val="00DB4F54"/>
    <w:rsid w:val="00DB7D13"/>
    <w:rsid w:val="00DF70F0"/>
    <w:rsid w:val="00E05DE7"/>
    <w:rsid w:val="00E065A2"/>
    <w:rsid w:val="00E07FE4"/>
    <w:rsid w:val="00E11131"/>
    <w:rsid w:val="00E2550D"/>
    <w:rsid w:val="00E5001F"/>
    <w:rsid w:val="00E543A1"/>
    <w:rsid w:val="00E5691D"/>
    <w:rsid w:val="00E66959"/>
    <w:rsid w:val="00E706DA"/>
    <w:rsid w:val="00E72349"/>
    <w:rsid w:val="00E83C9F"/>
    <w:rsid w:val="00E84FEA"/>
    <w:rsid w:val="00EA0835"/>
    <w:rsid w:val="00EA4E29"/>
    <w:rsid w:val="00EB5C82"/>
    <w:rsid w:val="00EC64E7"/>
    <w:rsid w:val="00EC6765"/>
    <w:rsid w:val="00ED5C6D"/>
    <w:rsid w:val="00ED62FA"/>
    <w:rsid w:val="00EE436E"/>
    <w:rsid w:val="00EF1AD4"/>
    <w:rsid w:val="00F00420"/>
    <w:rsid w:val="00F06B31"/>
    <w:rsid w:val="00F1284B"/>
    <w:rsid w:val="00F1775E"/>
    <w:rsid w:val="00F22750"/>
    <w:rsid w:val="00F36CBD"/>
    <w:rsid w:val="00F4333A"/>
    <w:rsid w:val="00F43A59"/>
    <w:rsid w:val="00F65EAF"/>
    <w:rsid w:val="00F7440D"/>
    <w:rsid w:val="00F8260C"/>
    <w:rsid w:val="00F83299"/>
    <w:rsid w:val="00F8754C"/>
    <w:rsid w:val="00F91D43"/>
    <w:rsid w:val="00FB79BE"/>
    <w:rsid w:val="00FC620D"/>
    <w:rsid w:val="00FE09A2"/>
    <w:rsid w:val="00FE4CA1"/>
    <w:rsid w:val="00FF397E"/>
    <w:rsid w:val="01BD6B4B"/>
    <w:rsid w:val="0355836A"/>
    <w:rsid w:val="03C1CA66"/>
    <w:rsid w:val="0497228F"/>
    <w:rsid w:val="04C67AC7"/>
    <w:rsid w:val="04C7F3EC"/>
    <w:rsid w:val="05363425"/>
    <w:rsid w:val="0B6E3586"/>
    <w:rsid w:val="10EBE77B"/>
    <w:rsid w:val="14D819C7"/>
    <w:rsid w:val="161C98B3"/>
    <w:rsid w:val="174F1F44"/>
    <w:rsid w:val="1AE6DF2D"/>
    <w:rsid w:val="1D5488A5"/>
    <w:rsid w:val="1E7E21D3"/>
    <w:rsid w:val="1EBA5EB1"/>
    <w:rsid w:val="1F6CC9B8"/>
    <w:rsid w:val="23311249"/>
    <w:rsid w:val="26269105"/>
    <w:rsid w:val="26515FE3"/>
    <w:rsid w:val="27097C09"/>
    <w:rsid w:val="2715F40E"/>
    <w:rsid w:val="27E93896"/>
    <w:rsid w:val="296C444E"/>
    <w:rsid w:val="2A28DFEA"/>
    <w:rsid w:val="313D3FEB"/>
    <w:rsid w:val="325ADC5C"/>
    <w:rsid w:val="343BC254"/>
    <w:rsid w:val="35051451"/>
    <w:rsid w:val="3A2BBA9E"/>
    <w:rsid w:val="3BB50C32"/>
    <w:rsid w:val="42BEDFBF"/>
    <w:rsid w:val="4A680A15"/>
    <w:rsid w:val="4CDA9762"/>
    <w:rsid w:val="504955EC"/>
    <w:rsid w:val="52FF3F7F"/>
    <w:rsid w:val="58572A58"/>
    <w:rsid w:val="58C89DA9"/>
    <w:rsid w:val="58F670C9"/>
    <w:rsid w:val="5AF183A7"/>
    <w:rsid w:val="63B1635E"/>
    <w:rsid w:val="686FECB7"/>
    <w:rsid w:val="69814036"/>
    <w:rsid w:val="6BDEC665"/>
    <w:rsid w:val="6C59419F"/>
    <w:rsid w:val="6CF09C11"/>
    <w:rsid w:val="718C521B"/>
    <w:rsid w:val="71C32758"/>
    <w:rsid w:val="71D01A1A"/>
    <w:rsid w:val="7200330A"/>
    <w:rsid w:val="73737A6C"/>
    <w:rsid w:val="743964F1"/>
    <w:rsid w:val="7507BADC"/>
    <w:rsid w:val="7A1EF3FE"/>
    <w:rsid w:val="7C1AB3B0"/>
    <w:rsid w:val="7C63BA7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DAF31"/>
  <w15:docId w15:val="{34450328-0F7F-4CCA-8C85-334A9ACD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1B7159"/>
    <w:pPr>
      <w:spacing w:after="120" w:line="240" w:lineRule="auto"/>
    </w:pPr>
  </w:style>
  <w:style w:type="paragraph" w:styleId="Heading1">
    <w:name w:val="heading 1"/>
    <w:basedOn w:val="Normal"/>
    <w:next w:val="Normal"/>
    <w:link w:val="Heading1Char"/>
    <w:autoRedefine/>
    <w:uiPriority w:val="9"/>
    <w:qFormat/>
    <w:rsid w:val="004C3889"/>
    <w:pPr>
      <w:keepNext/>
      <w:keepLines/>
      <w:spacing w:before="120" w:after="360"/>
      <w:outlineLvl w:val="0"/>
    </w:pPr>
    <w:rPr>
      <w:rFonts w:eastAsiaTheme="majorEastAsia" w:cstheme="majorBidi"/>
      <w:b/>
      <w:bCs/>
      <w:color w:val="0070F1"/>
      <w:sz w:val="44"/>
      <w:szCs w:val="28"/>
    </w:rPr>
  </w:style>
  <w:style w:type="paragraph" w:styleId="Heading2">
    <w:name w:val="heading 2"/>
    <w:basedOn w:val="Heading1"/>
    <w:next w:val="Normal"/>
    <w:link w:val="Heading2Char"/>
    <w:autoRedefine/>
    <w:uiPriority w:val="9"/>
    <w:unhideWhenUsed/>
    <w:qFormat/>
    <w:rsid w:val="001B7159"/>
    <w:pPr>
      <w:spacing w:after="200"/>
      <w:outlineLvl w:val="1"/>
    </w:pPr>
    <w:rPr>
      <w:bCs w:val="0"/>
      <w:sz w:val="28"/>
      <w:szCs w:val="26"/>
    </w:rPr>
  </w:style>
  <w:style w:type="paragraph" w:styleId="Heading3">
    <w:name w:val="heading 3"/>
    <w:basedOn w:val="Heading2"/>
    <w:next w:val="Normal"/>
    <w:link w:val="Heading3Char"/>
    <w:uiPriority w:val="9"/>
    <w:unhideWhenUsed/>
    <w:qFormat/>
    <w:rsid w:val="00455F06"/>
    <w:pPr>
      <w:spacing w:after="120"/>
      <w:outlineLvl w:val="2"/>
    </w:pPr>
    <w:rPr>
      <w:bCs/>
      <w:sz w:val="24"/>
    </w:rPr>
  </w:style>
  <w:style w:type="paragraph" w:styleId="Heading4">
    <w:name w:val="heading 4"/>
    <w:basedOn w:val="Normal"/>
    <w:next w:val="Normal"/>
    <w:link w:val="Heading4Char"/>
    <w:autoRedefine/>
    <w:uiPriority w:val="9"/>
    <w:unhideWhenUsed/>
    <w:qFormat/>
    <w:rsid w:val="004C3889"/>
    <w:pPr>
      <w:framePr w:hSpace="180" w:wrap="around" w:vAnchor="text" w:hAnchor="text" w:y="1"/>
      <w:spacing w:before="120"/>
      <w:suppressOverlap/>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6DB"/>
    <w:pPr>
      <w:tabs>
        <w:tab w:val="center" w:pos="4513"/>
        <w:tab w:val="right" w:pos="9026"/>
      </w:tabs>
      <w:spacing w:after="0"/>
    </w:pPr>
  </w:style>
  <w:style w:type="character" w:customStyle="1" w:styleId="HeaderChar">
    <w:name w:val="Header Char"/>
    <w:basedOn w:val="DefaultParagraphFont"/>
    <w:link w:val="Header"/>
    <w:uiPriority w:val="99"/>
    <w:rsid w:val="003916DB"/>
  </w:style>
  <w:style w:type="paragraph" w:styleId="Footer">
    <w:name w:val="footer"/>
    <w:basedOn w:val="Normal"/>
    <w:link w:val="FooterChar"/>
    <w:uiPriority w:val="99"/>
    <w:unhideWhenUsed/>
    <w:qFormat/>
    <w:rsid w:val="003916DB"/>
    <w:pPr>
      <w:tabs>
        <w:tab w:val="center" w:pos="4513"/>
        <w:tab w:val="right" w:pos="9026"/>
      </w:tabs>
      <w:spacing w:after="0"/>
    </w:pPr>
  </w:style>
  <w:style w:type="character" w:customStyle="1" w:styleId="FooterChar">
    <w:name w:val="Footer Char"/>
    <w:basedOn w:val="DefaultParagraphFont"/>
    <w:link w:val="Footer"/>
    <w:uiPriority w:val="99"/>
    <w:rsid w:val="003916DB"/>
  </w:style>
  <w:style w:type="paragraph" w:styleId="BalloonText">
    <w:name w:val="Balloon Text"/>
    <w:basedOn w:val="Normal"/>
    <w:link w:val="BalloonTextChar"/>
    <w:uiPriority w:val="99"/>
    <w:semiHidden/>
    <w:unhideWhenUsed/>
    <w:rsid w:val="003916D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DB"/>
    <w:rPr>
      <w:rFonts w:ascii="Tahoma" w:hAnsi="Tahoma" w:cs="Tahoma"/>
      <w:sz w:val="16"/>
      <w:szCs w:val="16"/>
    </w:rPr>
  </w:style>
  <w:style w:type="character" w:customStyle="1" w:styleId="Heading1Char">
    <w:name w:val="Heading 1 Char"/>
    <w:basedOn w:val="DefaultParagraphFont"/>
    <w:link w:val="Heading1"/>
    <w:uiPriority w:val="9"/>
    <w:rsid w:val="004C3889"/>
    <w:rPr>
      <w:rFonts w:eastAsiaTheme="majorEastAsia" w:cstheme="majorBidi"/>
      <w:b/>
      <w:bCs/>
      <w:color w:val="0070F1"/>
      <w:sz w:val="44"/>
      <w:szCs w:val="28"/>
    </w:rPr>
  </w:style>
  <w:style w:type="character" w:customStyle="1" w:styleId="Heading2Char">
    <w:name w:val="Heading 2 Char"/>
    <w:basedOn w:val="DefaultParagraphFont"/>
    <w:link w:val="Heading2"/>
    <w:uiPriority w:val="9"/>
    <w:rsid w:val="001B7159"/>
    <w:rPr>
      <w:rFonts w:eastAsiaTheme="majorEastAsia" w:cstheme="majorBidi"/>
      <w:b/>
      <w:color w:val="0092C7"/>
      <w:sz w:val="28"/>
      <w:szCs w:val="26"/>
    </w:rPr>
  </w:style>
  <w:style w:type="character" w:customStyle="1" w:styleId="Heading3Char">
    <w:name w:val="Heading 3 Char"/>
    <w:basedOn w:val="DefaultParagraphFont"/>
    <w:link w:val="Heading3"/>
    <w:uiPriority w:val="9"/>
    <w:rsid w:val="00455F06"/>
    <w:rPr>
      <w:rFonts w:eastAsiaTheme="majorEastAsia" w:cstheme="majorBidi"/>
      <w:b/>
      <w:bCs/>
      <w:color w:val="0092C7"/>
      <w:sz w:val="24"/>
      <w:szCs w:val="26"/>
    </w:rPr>
  </w:style>
  <w:style w:type="character" w:customStyle="1" w:styleId="Heading4Char">
    <w:name w:val="Heading 4 Char"/>
    <w:basedOn w:val="DefaultParagraphFont"/>
    <w:link w:val="Heading4"/>
    <w:uiPriority w:val="9"/>
    <w:rsid w:val="004C3889"/>
    <w:rPr>
      <w:rFonts w:eastAsiaTheme="majorEastAsia" w:cstheme="majorBidi"/>
      <w:b/>
      <w:bCs/>
      <w:iCs/>
    </w:rPr>
  </w:style>
  <w:style w:type="paragraph" w:styleId="ListParagraph">
    <w:name w:val="List Paragraph"/>
    <w:basedOn w:val="Normal"/>
    <w:link w:val="ListParagraphChar"/>
    <w:uiPriority w:val="34"/>
    <w:qFormat/>
    <w:rsid w:val="001B7159"/>
    <w:pPr>
      <w:ind w:left="720"/>
      <w:contextualSpacing/>
    </w:pPr>
  </w:style>
  <w:style w:type="paragraph" w:customStyle="1" w:styleId="Bullets">
    <w:name w:val="Bullets"/>
    <w:basedOn w:val="ListParagraph"/>
    <w:link w:val="BulletsChar"/>
    <w:qFormat/>
    <w:rsid w:val="001B7159"/>
    <w:pPr>
      <w:numPr>
        <w:numId w:val="1"/>
      </w:numPr>
    </w:pPr>
  </w:style>
  <w:style w:type="paragraph" w:customStyle="1" w:styleId="Numberedlist">
    <w:name w:val="Numbered list"/>
    <w:basedOn w:val="Bullets"/>
    <w:link w:val="NumberedlistChar"/>
    <w:qFormat/>
    <w:rsid w:val="001B7159"/>
    <w:pPr>
      <w:numPr>
        <w:numId w:val="10"/>
      </w:numPr>
    </w:pPr>
  </w:style>
  <w:style w:type="character" w:customStyle="1" w:styleId="ListParagraphChar">
    <w:name w:val="List Paragraph Char"/>
    <w:basedOn w:val="DefaultParagraphFont"/>
    <w:link w:val="ListParagraph"/>
    <w:uiPriority w:val="34"/>
    <w:rsid w:val="001B7159"/>
  </w:style>
  <w:style w:type="character" w:customStyle="1" w:styleId="BulletsChar">
    <w:name w:val="Bullets Char"/>
    <w:basedOn w:val="ListParagraphChar"/>
    <w:link w:val="Bullets"/>
    <w:rsid w:val="001B7159"/>
  </w:style>
  <w:style w:type="table" w:styleId="TableGrid">
    <w:name w:val="Table Grid"/>
    <w:basedOn w:val="TableNormal"/>
    <w:uiPriority w:val="59"/>
    <w:rsid w:val="001B7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BulletsChar"/>
    <w:link w:val="Numberedlist"/>
    <w:rsid w:val="001B7159"/>
  </w:style>
  <w:style w:type="paragraph" w:customStyle="1" w:styleId="Tableheading">
    <w:name w:val="Table heading"/>
    <w:basedOn w:val="Normal"/>
    <w:link w:val="TableheadingChar"/>
    <w:qFormat/>
    <w:rsid w:val="00610E7B"/>
    <w:pPr>
      <w:spacing w:before="120"/>
    </w:pPr>
    <w:rPr>
      <w:b/>
      <w:color w:val="0070F1"/>
      <w:sz w:val="24"/>
    </w:rPr>
  </w:style>
  <w:style w:type="paragraph" w:customStyle="1" w:styleId="Tablebody">
    <w:name w:val="Table body"/>
    <w:basedOn w:val="Normal"/>
    <w:link w:val="TablebodyChar"/>
    <w:qFormat/>
    <w:rsid w:val="00AC0079"/>
    <w:pPr>
      <w:spacing w:before="40" w:after="0"/>
    </w:pPr>
  </w:style>
  <w:style w:type="character" w:customStyle="1" w:styleId="TableheadingChar">
    <w:name w:val="Table heading Char"/>
    <w:basedOn w:val="DefaultParagraphFont"/>
    <w:link w:val="Tableheading"/>
    <w:rsid w:val="00610E7B"/>
    <w:rPr>
      <w:b/>
      <w:color w:val="0070F1"/>
      <w:sz w:val="24"/>
    </w:rPr>
  </w:style>
  <w:style w:type="paragraph" w:customStyle="1" w:styleId="Tablesubheading">
    <w:name w:val="Table subheading"/>
    <w:basedOn w:val="Tableheading"/>
    <w:link w:val="TablesubheadingChar"/>
    <w:autoRedefine/>
    <w:qFormat/>
    <w:rsid w:val="008E2595"/>
    <w:pPr>
      <w:spacing w:before="40"/>
    </w:pPr>
    <w:rPr>
      <w:color w:val="auto"/>
      <w:sz w:val="22"/>
    </w:rPr>
  </w:style>
  <w:style w:type="character" w:customStyle="1" w:styleId="TablebodyChar">
    <w:name w:val="Table body Char"/>
    <w:basedOn w:val="DefaultParagraphFont"/>
    <w:link w:val="Tablebody"/>
    <w:rsid w:val="00AC0079"/>
  </w:style>
  <w:style w:type="paragraph" w:customStyle="1" w:styleId="Title1">
    <w:name w:val="Title1"/>
    <w:basedOn w:val="Heading1"/>
    <w:link w:val="TITLEChar"/>
    <w:qFormat/>
    <w:rsid w:val="008E3CA3"/>
    <w:rPr>
      <w:sz w:val="80"/>
      <w:szCs w:val="80"/>
    </w:rPr>
  </w:style>
  <w:style w:type="character" w:customStyle="1" w:styleId="TablesubheadingChar">
    <w:name w:val="Table subheading Char"/>
    <w:basedOn w:val="TableheadingChar"/>
    <w:link w:val="Tablesubheading"/>
    <w:rsid w:val="008E2595"/>
    <w:rPr>
      <w:b/>
      <w:color w:val="0092C7"/>
      <w:sz w:val="24"/>
    </w:rPr>
  </w:style>
  <w:style w:type="paragraph" w:customStyle="1" w:styleId="Subtitle1">
    <w:name w:val="Subtitle1"/>
    <w:basedOn w:val="Normal"/>
    <w:link w:val="SUBTITLEChar"/>
    <w:qFormat/>
    <w:rsid w:val="0037388E"/>
    <w:rPr>
      <w:sz w:val="44"/>
      <w:szCs w:val="44"/>
    </w:rPr>
  </w:style>
  <w:style w:type="character" w:customStyle="1" w:styleId="TITLEChar">
    <w:name w:val="TITLE Char"/>
    <w:basedOn w:val="Heading1Char"/>
    <w:link w:val="Title1"/>
    <w:rsid w:val="008E3CA3"/>
    <w:rPr>
      <w:rFonts w:eastAsiaTheme="majorEastAsia" w:cstheme="majorBidi"/>
      <w:b/>
      <w:bCs/>
      <w:color w:val="0070F1"/>
      <w:sz w:val="80"/>
      <w:szCs w:val="80"/>
    </w:rPr>
  </w:style>
  <w:style w:type="character" w:customStyle="1" w:styleId="SUBTITLEChar">
    <w:name w:val="SUBTITLE Char"/>
    <w:basedOn w:val="DefaultParagraphFont"/>
    <w:link w:val="Subtitle1"/>
    <w:rsid w:val="0037388E"/>
    <w:rPr>
      <w:sz w:val="44"/>
      <w:szCs w:val="44"/>
    </w:rPr>
  </w:style>
  <w:style w:type="character" w:styleId="Hyperlink">
    <w:name w:val="Hyperlink"/>
    <w:basedOn w:val="DefaultParagraphFont"/>
    <w:uiPriority w:val="99"/>
    <w:unhideWhenUsed/>
    <w:rsid w:val="00902532"/>
    <w:rPr>
      <w:color w:val="0070F1" w:themeColor="hyperlink"/>
      <w:u w:val="single"/>
    </w:rPr>
  </w:style>
  <w:style w:type="table" w:customStyle="1" w:styleId="Style1">
    <w:name w:val="Style1"/>
    <w:basedOn w:val="TableNormal"/>
    <w:uiPriority w:val="99"/>
    <w:rsid w:val="005F7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4">
    <w:name w:val="Grid Table 5 Dark Accent 4"/>
    <w:basedOn w:val="TableNormal"/>
    <w:uiPriority w:val="50"/>
    <w:rsid w:val="00CE3A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6F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D4F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D4F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D4F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D4FB" w:themeFill="accent4"/>
      </w:tcPr>
    </w:tblStylePr>
    <w:tblStylePr w:type="band1Vert">
      <w:tblPr/>
      <w:tcPr>
        <w:shd w:val="clear" w:color="auto" w:fill="DFEDFD" w:themeFill="accent4" w:themeFillTint="66"/>
      </w:tcPr>
    </w:tblStylePr>
    <w:tblStylePr w:type="band1Horz">
      <w:tblPr/>
      <w:tcPr>
        <w:shd w:val="clear" w:color="auto" w:fill="DFEDFD" w:themeFill="accent4" w:themeFillTint="66"/>
      </w:tcPr>
    </w:tblStylePr>
  </w:style>
  <w:style w:type="table" w:styleId="LightList">
    <w:name w:val="Light List"/>
    <w:basedOn w:val="TableNormal"/>
    <w:uiPriority w:val="61"/>
    <w:rsid w:val="00CE3AD1"/>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9D783A"/>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D056DD"/>
    <w:pPr>
      <w:spacing w:before="100" w:beforeAutospacing="1" w:after="100" w:afterAutospacing="1"/>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unhideWhenUsed/>
    <w:rsid w:val="00D056DD"/>
    <w:pPr>
      <w:spacing w:after="0"/>
    </w:pPr>
    <w:rPr>
      <w:rFonts w:ascii="Arial Narrow" w:eastAsia="Calibri" w:hAnsi="Arial Narrow" w:cs="Times New Roman"/>
      <w:sz w:val="20"/>
      <w:szCs w:val="20"/>
      <w:lang w:val="en-GB"/>
    </w:rPr>
  </w:style>
  <w:style w:type="character" w:customStyle="1" w:styleId="CommentTextChar">
    <w:name w:val="Comment Text Char"/>
    <w:basedOn w:val="DefaultParagraphFont"/>
    <w:link w:val="CommentText"/>
    <w:uiPriority w:val="99"/>
    <w:rsid w:val="00D056DD"/>
    <w:rPr>
      <w:rFonts w:ascii="Arial Narrow" w:eastAsia="Calibri" w:hAnsi="Arial Narrow" w:cs="Times New Roman"/>
      <w:sz w:val="20"/>
      <w:szCs w:val="20"/>
      <w:lang w:val="en-GB"/>
    </w:rPr>
  </w:style>
  <w:style w:type="character" w:styleId="CommentReference">
    <w:name w:val="annotation reference"/>
    <w:basedOn w:val="DefaultParagraphFont"/>
    <w:uiPriority w:val="99"/>
    <w:semiHidden/>
    <w:unhideWhenUsed/>
    <w:rsid w:val="00D056DD"/>
    <w:rPr>
      <w:sz w:val="16"/>
      <w:szCs w:val="16"/>
    </w:rPr>
  </w:style>
  <w:style w:type="paragraph" w:styleId="CommentSubject">
    <w:name w:val="annotation subject"/>
    <w:basedOn w:val="CommentText"/>
    <w:next w:val="CommentText"/>
    <w:link w:val="CommentSubjectChar"/>
    <w:uiPriority w:val="99"/>
    <w:semiHidden/>
    <w:unhideWhenUsed/>
    <w:rsid w:val="00A25749"/>
    <w:pPr>
      <w:spacing w:after="120"/>
    </w:pPr>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semiHidden/>
    <w:rsid w:val="00A25749"/>
    <w:rPr>
      <w:rFonts w:ascii="Arial Narrow" w:eastAsia="Calibri" w:hAnsi="Arial Narrow" w:cs="Times New Roman"/>
      <w:b/>
      <w:bCs/>
      <w:sz w:val="20"/>
      <w:szCs w:val="20"/>
      <w:lang w:val="en-GB"/>
    </w:rPr>
  </w:style>
  <w:style w:type="paragraph" w:customStyle="1" w:styleId="Default">
    <w:name w:val="Default"/>
    <w:rsid w:val="005622D7"/>
    <w:pPr>
      <w:autoSpaceDE w:val="0"/>
      <w:autoSpaceDN w:val="0"/>
      <w:adjustRightInd w:val="0"/>
      <w:spacing w:after="0" w:line="240" w:lineRule="auto"/>
    </w:pPr>
    <w:rPr>
      <w:rFonts w:ascii="Calibri" w:hAnsi="Calibri" w:cs="Calibri"/>
      <w:color w:val="000000"/>
      <w:sz w:val="24"/>
      <w:szCs w:val="24"/>
      <w:lang w:bidi="th-TH"/>
    </w:rPr>
  </w:style>
  <w:style w:type="paragraph" w:styleId="Revision">
    <w:name w:val="Revision"/>
    <w:hidden/>
    <w:uiPriority w:val="99"/>
    <w:semiHidden/>
    <w:rsid w:val="003116EB"/>
    <w:pPr>
      <w:spacing w:after="0" w:line="240" w:lineRule="auto"/>
    </w:pPr>
  </w:style>
  <w:style w:type="character" w:customStyle="1" w:styleId="UnresolvedMention1">
    <w:name w:val="Unresolved Mention1"/>
    <w:basedOn w:val="DefaultParagraphFont"/>
    <w:uiPriority w:val="99"/>
    <w:semiHidden/>
    <w:unhideWhenUsed/>
    <w:rsid w:val="001A7AE8"/>
    <w:rPr>
      <w:color w:val="605E5C"/>
      <w:shd w:val="clear" w:color="auto" w:fill="E1DFDD"/>
    </w:rPr>
  </w:style>
  <w:style w:type="paragraph" w:styleId="NormalWeb">
    <w:name w:val="Normal (Web)"/>
    <w:basedOn w:val="Normal"/>
    <w:uiPriority w:val="99"/>
    <w:semiHidden/>
    <w:unhideWhenUsed/>
    <w:rsid w:val="00904648"/>
    <w:pPr>
      <w:spacing w:before="100" w:beforeAutospacing="1" w:after="100" w:afterAutospacing="1"/>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unhideWhenUsed/>
    <w:rsid w:val="00F4333A"/>
    <w:rPr>
      <w:color w:val="605E5C"/>
      <w:shd w:val="clear" w:color="auto" w:fill="E1DFDD"/>
    </w:rPr>
  </w:style>
  <w:style w:type="character" w:styleId="Mention">
    <w:name w:val="Mention"/>
    <w:basedOn w:val="DefaultParagraphFont"/>
    <w:uiPriority w:val="99"/>
    <w:unhideWhenUsed/>
    <w:rsid w:val="00F433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1962">
      <w:bodyDiv w:val="1"/>
      <w:marLeft w:val="0"/>
      <w:marRight w:val="0"/>
      <w:marTop w:val="0"/>
      <w:marBottom w:val="0"/>
      <w:divBdr>
        <w:top w:val="none" w:sz="0" w:space="0" w:color="auto"/>
        <w:left w:val="none" w:sz="0" w:space="0" w:color="auto"/>
        <w:bottom w:val="none" w:sz="0" w:space="0" w:color="auto"/>
        <w:right w:val="none" w:sz="0" w:space="0" w:color="auto"/>
      </w:divBdr>
    </w:div>
    <w:div w:id="97063769">
      <w:bodyDiv w:val="1"/>
      <w:marLeft w:val="0"/>
      <w:marRight w:val="0"/>
      <w:marTop w:val="0"/>
      <w:marBottom w:val="0"/>
      <w:divBdr>
        <w:top w:val="none" w:sz="0" w:space="0" w:color="auto"/>
        <w:left w:val="none" w:sz="0" w:space="0" w:color="auto"/>
        <w:bottom w:val="none" w:sz="0" w:space="0" w:color="auto"/>
        <w:right w:val="none" w:sz="0" w:space="0" w:color="auto"/>
      </w:divBdr>
    </w:div>
    <w:div w:id="136456806">
      <w:bodyDiv w:val="1"/>
      <w:marLeft w:val="0"/>
      <w:marRight w:val="0"/>
      <w:marTop w:val="0"/>
      <w:marBottom w:val="0"/>
      <w:divBdr>
        <w:top w:val="none" w:sz="0" w:space="0" w:color="auto"/>
        <w:left w:val="none" w:sz="0" w:space="0" w:color="auto"/>
        <w:bottom w:val="none" w:sz="0" w:space="0" w:color="auto"/>
        <w:right w:val="none" w:sz="0" w:space="0" w:color="auto"/>
      </w:divBdr>
    </w:div>
    <w:div w:id="1058935847">
      <w:bodyDiv w:val="1"/>
      <w:marLeft w:val="0"/>
      <w:marRight w:val="0"/>
      <w:marTop w:val="0"/>
      <w:marBottom w:val="0"/>
      <w:divBdr>
        <w:top w:val="none" w:sz="0" w:space="0" w:color="auto"/>
        <w:left w:val="none" w:sz="0" w:space="0" w:color="auto"/>
        <w:bottom w:val="none" w:sz="0" w:space="0" w:color="auto"/>
        <w:right w:val="none" w:sz="0" w:space="0" w:color="auto"/>
      </w:divBdr>
    </w:div>
    <w:div w:id="1228883433">
      <w:bodyDiv w:val="1"/>
      <w:marLeft w:val="0"/>
      <w:marRight w:val="0"/>
      <w:marTop w:val="0"/>
      <w:marBottom w:val="0"/>
      <w:divBdr>
        <w:top w:val="none" w:sz="0" w:space="0" w:color="auto"/>
        <w:left w:val="none" w:sz="0" w:space="0" w:color="auto"/>
        <w:bottom w:val="none" w:sz="0" w:space="0" w:color="auto"/>
        <w:right w:val="none" w:sz="0" w:space="0" w:color="auto"/>
      </w:divBdr>
    </w:div>
    <w:div w:id="1248811382">
      <w:bodyDiv w:val="1"/>
      <w:marLeft w:val="0"/>
      <w:marRight w:val="0"/>
      <w:marTop w:val="0"/>
      <w:marBottom w:val="0"/>
      <w:divBdr>
        <w:top w:val="none" w:sz="0" w:space="0" w:color="auto"/>
        <w:left w:val="none" w:sz="0" w:space="0" w:color="auto"/>
        <w:bottom w:val="none" w:sz="0" w:space="0" w:color="auto"/>
        <w:right w:val="none" w:sz="0" w:space="0" w:color="auto"/>
      </w:divBdr>
    </w:div>
    <w:div w:id="1313636290">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8">
          <w:marLeft w:val="547"/>
          <w:marRight w:val="0"/>
          <w:marTop w:val="0"/>
          <w:marBottom w:val="0"/>
          <w:divBdr>
            <w:top w:val="none" w:sz="0" w:space="0" w:color="auto"/>
            <w:left w:val="none" w:sz="0" w:space="0" w:color="auto"/>
            <w:bottom w:val="none" w:sz="0" w:space="0" w:color="auto"/>
            <w:right w:val="none" w:sz="0" w:space="0" w:color="auto"/>
          </w:divBdr>
        </w:div>
      </w:divsChild>
    </w:div>
    <w:div w:id="1427270381">
      <w:bodyDiv w:val="1"/>
      <w:marLeft w:val="0"/>
      <w:marRight w:val="0"/>
      <w:marTop w:val="0"/>
      <w:marBottom w:val="0"/>
      <w:divBdr>
        <w:top w:val="none" w:sz="0" w:space="0" w:color="auto"/>
        <w:left w:val="none" w:sz="0" w:space="0" w:color="auto"/>
        <w:bottom w:val="none" w:sz="0" w:space="0" w:color="auto"/>
        <w:right w:val="none" w:sz="0" w:space="0" w:color="auto"/>
      </w:divBdr>
    </w:div>
    <w:div w:id="1427731076">
      <w:bodyDiv w:val="1"/>
      <w:marLeft w:val="0"/>
      <w:marRight w:val="0"/>
      <w:marTop w:val="0"/>
      <w:marBottom w:val="0"/>
      <w:divBdr>
        <w:top w:val="none" w:sz="0" w:space="0" w:color="auto"/>
        <w:left w:val="none" w:sz="0" w:space="0" w:color="auto"/>
        <w:bottom w:val="none" w:sz="0" w:space="0" w:color="auto"/>
        <w:right w:val="none" w:sz="0" w:space="0" w:color="auto"/>
      </w:divBdr>
    </w:div>
    <w:div w:id="1564172505">
      <w:bodyDiv w:val="1"/>
      <w:marLeft w:val="0"/>
      <w:marRight w:val="0"/>
      <w:marTop w:val="0"/>
      <w:marBottom w:val="0"/>
      <w:divBdr>
        <w:top w:val="none" w:sz="0" w:space="0" w:color="auto"/>
        <w:left w:val="none" w:sz="0" w:space="0" w:color="auto"/>
        <w:bottom w:val="none" w:sz="0" w:space="0" w:color="auto"/>
        <w:right w:val="none" w:sz="0" w:space="0" w:color="auto"/>
      </w:divBdr>
    </w:div>
    <w:div w:id="1686863788">
      <w:bodyDiv w:val="1"/>
      <w:marLeft w:val="0"/>
      <w:marRight w:val="0"/>
      <w:marTop w:val="0"/>
      <w:marBottom w:val="0"/>
      <w:divBdr>
        <w:top w:val="none" w:sz="0" w:space="0" w:color="auto"/>
        <w:left w:val="none" w:sz="0" w:space="0" w:color="auto"/>
        <w:bottom w:val="none" w:sz="0" w:space="0" w:color="auto"/>
        <w:right w:val="none" w:sz="0" w:space="0" w:color="auto"/>
      </w:divBdr>
    </w:div>
    <w:div w:id="1700625526">
      <w:bodyDiv w:val="1"/>
      <w:marLeft w:val="0"/>
      <w:marRight w:val="0"/>
      <w:marTop w:val="0"/>
      <w:marBottom w:val="0"/>
      <w:divBdr>
        <w:top w:val="none" w:sz="0" w:space="0" w:color="auto"/>
        <w:left w:val="none" w:sz="0" w:space="0" w:color="auto"/>
        <w:bottom w:val="none" w:sz="0" w:space="0" w:color="auto"/>
        <w:right w:val="none" w:sz="0" w:space="0" w:color="auto"/>
      </w:divBdr>
    </w:div>
    <w:div w:id="1739091234">
      <w:bodyDiv w:val="1"/>
      <w:marLeft w:val="0"/>
      <w:marRight w:val="0"/>
      <w:marTop w:val="0"/>
      <w:marBottom w:val="0"/>
      <w:divBdr>
        <w:top w:val="none" w:sz="0" w:space="0" w:color="auto"/>
        <w:left w:val="none" w:sz="0" w:space="0" w:color="auto"/>
        <w:bottom w:val="none" w:sz="0" w:space="0" w:color="auto"/>
        <w:right w:val="none" w:sz="0" w:space="0" w:color="auto"/>
      </w:divBdr>
    </w:div>
    <w:div w:id="212044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ailey\OneDrive%20-%20Beyond%20Blue%20Ltd\Desktop\Beyond%20Blue%20standard%20document%20template.dotx" TargetMode="External"/></Relationships>
</file>

<file path=word/theme/theme1.xml><?xml version="1.0" encoding="utf-8"?>
<a:theme xmlns:a="http://schemas.openxmlformats.org/drawingml/2006/main" name="beyondblue theme">
  <a:themeElements>
    <a:clrScheme name="Beyond Blue colour theme">
      <a:dk1>
        <a:sysClr val="windowText" lastClr="000000"/>
      </a:dk1>
      <a:lt1>
        <a:sysClr val="window" lastClr="FFFFFF"/>
      </a:lt1>
      <a:dk2>
        <a:srgbClr val="000000"/>
      </a:dk2>
      <a:lt2>
        <a:srgbClr val="FFFFFF"/>
      </a:lt2>
      <a:accent1>
        <a:srgbClr val="0070F1"/>
      </a:accent1>
      <a:accent2>
        <a:srgbClr val="ED1A60"/>
      </a:accent2>
      <a:accent3>
        <a:srgbClr val="FFB100"/>
      </a:accent3>
      <a:accent4>
        <a:srgbClr val="B2D4FB"/>
      </a:accent4>
      <a:accent5>
        <a:srgbClr val="E5F1FE"/>
      </a:accent5>
      <a:accent6>
        <a:srgbClr val="23276C"/>
      </a:accent6>
      <a:hlink>
        <a:srgbClr val="0070F1"/>
      </a:hlink>
      <a:folHlink>
        <a:srgbClr val="23276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48D40723C7F647B0047EA234CDE7F4" ma:contentTypeVersion="15" ma:contentTypeDescription="Create a new document." ma:contentTypeScope="" ma:versionID="36977fa9a2dda5e0dceb85d4169438f1">
  <xsd:schema xmlns:xsd="http://www.w3.org/2001/XMLSchema" xmlns:xs="http://www.w3.org/2001/XMLSchema" xmlns:p="http://schemas.microsoft.com/office/2006/metadata/properties" xmlns:ns2="17b16522-45cd-4ce3-bc60-f11d097248c4" xmlns:ns3="6df2b253-b5eb-483d-ba28-49f93a53811d" targetNamespace="http://schemas.microsoft.com/office/2006/metadata/properties" ma:root="true" ma:fieldsID="39ea98069ead620f187e813aba18eefa" ns2:_="" ns3:_="">
    <xsd:import namespace="17b16522-45cd-4ce3-bc60-f11d097248c4"/>
    <xsd:import namespace="6df2b253-b5eb-483d-ba28-49f93a5381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16522-45cd-4ce3-bc60-f11d09724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036b9a-7565-49a0-963e-3081299d2e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f2b253-b5eb-483d-ba28-49f93a5381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f2f726-9c47-49b7-9b96-989ee1502c80}" ma:internalName="TaxCatchAll" ma:showField="CatchAllData" ma:web="6df2b253-b5eb-483d-ba28-49f93a538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df2b253-b5eb-483d-ba28-49f93a53811d">
      <UserInfo>
        <DisplayName>Nicola McDonald</DisplayName>
        <AccountId>111</AccountId>
        <AccountType/>
      </UserInfo>
      <UserInfo>
        <DisplayName>Jon Heung</DisplayName>
        <AccountId>61</AccountId>
        <AccountType/>
      </UserInfo>
    </SharedWithUsers>
    <lcf76f155ced4ddcb4097134ff3c332f xmlns="17b16522-45cd-4ce3-bc60-f11d097248c4">
      <Terms xmlns="http://schemas.microsoft.com/office/infopath/2007/PartnerControls"/>
    </lcf76f155ced4ddcb4097134ff3c332f>
    <TaxCatchAll xmlns="6df2b253-b5eb-483d-ba28-49f93a53811d" xsi:nil="true"/>
  </documentManagement>
</p:properties>
</file>

<file path=customXml/itemProps1.xml><?xml version="1.0" encoding="utf-8"?>
<ds:datastoreItem xmlns:ds="http://schemas.openxmlformats.org/officeDocument/2006/customXml" ds:itemID="{DFD786B6-77B2-420A-BD12-2A065894B449}">
  <ds:schemaRefs>
    <ds:schemaRef ds:uri="http://schemas.openxmlformats.org/officeDocument/2006/bibliography"/>
  </ds:schemaRefs>
</ds:datastoreItem>
</file>

<file path=customXml/itemProps2.xml><?xml version="1.0" encoding="utf-8"?>
<ds:datastoreItem xmlns:ds="http://schemas.openxmlformats.org/officeDocument/2006/customXml" ds:itemID="{612214CE-113F-4417-B0C7-AE64E4C8E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16522-45cd-4ce3-bc60-f11d097248c4"/>
    <ds:schemaRef ds:uri="6df2b253-b5eb-483d-ba28-49f93a538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E1A454-C716-4572-8432-0F41ADC7EC24}">
  <ds:schemaRefs>
    <ds:schemaRef ds:uri="http://schemas.microsoft.com/sharepoint/v3/contenttype/forms"/>
  </ds:schemaRefs>
</ds:datastoreItem>
</file>

<file path=customXml/itemProps4.xml><?xml version="1.0" encoding="utf-8"?>
<ds:datastoreItem xmlns:ds="http://schemas.openxmlformats.org/officeDocument/2006/customXml" ds:itemID="{AC0E9457-FEDB-4A05-8456-E718B0338CC2}">
  <ds:schemaRefs>
    <ds:schemaRef ds:uri="http://schemas.microsoft.com/office/2006/metadata/properties"/>
    <ds:schemaRef ds:uri="http://schemas.microsoft.com/office/infopath/2007/PartnerControls"/>
    <ds:schemaRef ds:uri="6df2b253-b5eb-483d-ba28-49f93a53811d"/>
    <ds:schemaRef ds:uri="17b16522-45cd-4ce3-bc60-f11d097248c4"/>
  </ds:schemaRefs>
</ds:datastoreItem>
</file>

<file path=docProps/app.xml><?xml version="1.0" encoding="utf-8"?>
<Properties xmlns="http://schemas.openxmlformats.org/officeDocument/2006/extended-properties" xmlns:vt="http://schemas.openxmlformats.org/officeDocument/2006/docPropsVTypes">
  <Template>Beyond Blue standard document template</Template>
  <TotalTime>0</TotalTime>
  <Pages>8</Pages>
  <Words>2353</Words>
  <Characters>13418</Characters>
  <Application>Microsoft Office Word</Application>
  <DocSecurity>0</DocSecurity>
  <Lines>111</Lines>
  <Paragraphs>31</Paragraphs>
  <ScaleCrop>false</ScaleCrop>
  <Company>Microsoft</Company>
  <LinksUpToDate>false</LinksUpToDate>
  <CharactersWithSpaces>15740</CharactersWithSpaces>
  <SharedDoc>false</SharedDoc>
  <HLinks>
    <vt:vector size="6" baseType="variant">
      <vt:variant>
        <vt:i4>5177419</vt:i4>
      </vt:variant>
      <vt:variant>
        <vt:i4>0</vt:i4>
      </vt:variant>
      <vt:variant>
        <vt:i4>0</vt:i4>
      </vt:variant>
      <vt:variant>
        <vt:i4>5</vt:i4>
      </vt:variant>
      <vt:variant>
        <vt:lpwstr>http://bbconnect.beyondblue.org.au/bbConnectDocs/bbHRDocuments/Hybrid Working 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Bailey</dc:creator>
  <cp:keywords/>
  <cp:lastModifiedBy>Renee Russo</cp:lastModifiedBy>
  <cp:revision>2</cp:revision>
  <dcterms:created xsi:type="dcterms:W3CDTF">2022-09-02T05:47:00Z</dcterms:created>
  <dcterms:modified xsi:type="dcterms:W3CDTF">2022-09-02T05:47:00Z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Month">
    <vt:lpwstr>355;#01 (January)|be27344d-73ee-4702-933c-63201e4a8e1c</vt:lpwstr>
  </property>
  <property fmtid="{D5CDD505-2E9C-101B-9397-08002B2CF9AE}" pid="3" name="Order">
    <vt:r8>400</vt:r8>
  </property>
  <property fmtid="{D5CDD505-2E9C-101B-9397-08002B2CF9AE}" pid="4" name="xd_Signature">
    <vt:bool>false</vt:bool>
  </property>
  <property fmtid="{D5CDD505-2E9C-101B-9397-08002B2CF9AE}" pid="5" name="xd_ProgID">
    <vt:lpwstr/>
  </property>
  <property fmtid="{D5CDD505-2E9C-101B-9397-08002B2CF9AE}" pid="6" name="ContentTypeId">
    <vt:lpwstr>0x010100C2EDE47422257E4B844159F205852364</vt:lpwstr>
  </property>
  <property fmtid="{D5CDD505-2E9C-101B-9397-08002B2CF9AE}" pid="7" name="bbYear">
    <vt:lpwstr>238;#2014|0a695059-fe51-46c3-b801-cb6827743fab</vt:lpwstr>
  </property>
  <property fmtid="{D5CDD505-2E9C-101B-9397-08002B2CF9AE}" pid="8" name="TemplateUrl">
    <vt:lpwstr/>
  </property>
  <property fmtid="{D5CDD505-2E9C-101B-9397-08002B2CF9AE}" pid="9" name="_dlc_DocIdItemGuid">
    <vt:lpwstr>4c76f2ac-2dae-4ef4-a10d-079bb329c90b</vt:lpwstr>
  </property>
  <property fmtid="{D5CDD505-2E9C-101B-9397-08002B2CF9AE}" pid="10" name="MSIP_Label_38f1469a-2c2a-4aee-b92b-090d4c5468ff_Enabled">
    <vt:lpwstr>true</vt:lpwstr>
  </property>
  <property fmtid="{D5CDD505-2E9C-101B-9397-08002B2CF9AE}" pid="11" name="MSIP_Label_38f1469a-2c2a-4aee-b92b-090d4c5468ff_SetDate">
    <vt:lpwstr>2022-04-10T05:19:44Z</vt:lpwstr>
  </property>
  <property fmtid="{D5CDD505-2E9C-101B-9397-08002B2CF9AE}" pid="12" name="MSIP_Label_38f1469a-2c2a-4aee-b92b-090d4c5468ff_Method">
    <vt:lpwstr>Standard</vt:lpwstr>
  </property>
  <property fmtid="{D5CDD505-2E9C-101B-9397-08002B2CF9AE}" pid="13" name="MSIP_Label_38f1469a-2c2a-4aee-b92b-090d4c5468ff_Name">
    <vt:lpwstr>Confidential - Unmarked</vt:lpwstr>
  </property>
  <property fmtid="{D5CDD505-2E9C-101B-9397-08002B2CF9AE}" pid="14" name="MSIP_Label_38f1469a-2c2a-4aee-b92b-090d4c5468ff_SiteId">
    <vt:lpwstr>2a6e6092-73e4-4752-b1a5-477a17f5056d</vt:lpwstr>
  </property>
  <property fmtid="{D5CDD505-2E9C-101B-9397-08002B2CF9AE}" pid="15" name="MSIP_Label_38f1469a-2c2a-4aee-b92b-090d4c5468ff_ActionId">
    <vt:lpwstr>32110426-9d4d-487c-bb4d-63991ad61cec</vt:lpwstr>
  </property>
  <property fmtid="{D5CDD505-2E9C-101B-9397-08002B2CF9AE}" pid="16" name="MSIP_Label_38f1469a-2c2a-4aee-b92b-090d4c5468ff_ContentBits">
    <vt:lpwstr>0</vt:lpwstr>
  </property>
</Properties>
</file>