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28"/>
        <w:gridCol w:w="4035"/>
      </w:tblGrid>
      <w:tr w:rsidR="007F00AD" w14:paraId="1B08C497" w14:textId="77777777" w:rsidTr="00FA0847">
        <w:trPr>
          <w:trHeight w:val="196"/>
        </w:trPr>
        <w:tc>
          <w:tcPr>
            <w:tcW w:w="3397" w:type="dxa"/>
            <w:vMerge w:val="restart"/>
          </w:tcPr>
          <w:p w14:paraId="1B08C494" w14:textId="4531E8EC" w:rsidR="007F00AD" w:rsidRDefault="00FA0847" w:rsidP="00351FD9">
            <w:pPr>
              <w:pStyle w:val="Header"/>
            </w:pPr>
            <w:r w:rsidRPr="00FA0847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2F197938" wp14:editId="7F4C37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979930" cy="99062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+DA_Ho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990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E87">
              <w:t xml:space="preserve"> </w:t>
            </w:r>
          </w:p>
        </w:tc>
        <w:tc>
          <w:tcPr>
            <w:tcW w:w="6663" w:type="dxa"/>
            <w:gridSpan w:val="2"/>
          </w:tcPr>
          <w:p w14:paraId="1B08C496" w14:textId="6FEF9451" w:rsidR="007F00AD" w:rsidRPr="00FE193D" w:rsidRDefault="00AC4465" w:rsidP="00FA0847">
            <w:pPr>
              <w:pStyle w:val="Heading1"/>
              <w:outlineLvl w:val="0"/>
            </w:pPr>
            <w:r>
              <w:rPr>
                <w:color w:val="0070F1"/>
              </w:rPr>
              <w:t>Process Improvement Lead</w:t>
            </w:r>
          </w:p>
        </w:tc>
      </w:tr>
      <w:tr w:rsidR="00FC74F2" w14:paraId="580E2B7E" w14:textId="77777777" w:rsidTr="00FA0847">
        <w:trPr>
          <w:trHeight w:val="194"/>
        </w:trPr>
        <w:tc>
          <w:tcPr>
            <w:tcW w:w="3397" w:type="dxa"/>
            <w:vMerge/>
          </w:tcPr>
          <w:p w14:paraId="6BE46F4B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358E7985" w14:textId="15EFFE6F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Work level:</w:t>
            </w:r>
          </w:p>
        </w:tc>
        <w:tc>
          <w:tcPr>
            <w:tcW w:w="4035" w:type="dxa"/>
          </w:tcPr>
          <w:p w14:paraId="35D8C519" w14:textId="1FE072E0" w:rsidR="00FC74F2" w:rsidRPr="0082079B" w:rsidRDefault="0078204C" w:rsidP="00FC74F2">
            <w:r>
              <w:t>4</w:t>
            </w:r>
          </w:p>
        </w:tc>
      </w:tr>
      <w:tr w:rsidR="00FC74F2" w14:paraId="42F45D99" w14:textId="77777777" w:rsidTr="00FA0847">
        <w:trPr>
          <w:trHeight w:val="194"/>
        </w:trPr>
        <w:tc>
          <w:tcPr>
            <w:tcW w:w="3397" w:type="dxa"/>
            <w:vMerge/>
          </w:tcPr>
          <w:p w14:paraId="0AA735ED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4BCC694A" w14:textId="2E7FF3B4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Group/team:</w:t>
            </w:r>
          </w:p>
        </w:tc>
        <w:tc>
          <w:tcPr>
            <w:tcW w:w="4035" w:type="dxa"/>
          </w:tcPr>
          <w:p w14:paraId="7BF00B74" w14:textId="3E281815" w:rsidR="00FC74F2" w:rsidRPr="0082079B" w:rsidRDefault="00A33A42" w:rsidP="00FC74F2">
            <w:r>
              <w:t>Business Solutions</w:t>
            </w:r>
            <w:r w:rsidR="00FC74F2">
              <w:t xml:space="preserve">, </w:t>
            </w:r>
            <w:r w:rsidR="0078204C">
              <w:t xml:space="preserve">Technical and Solutions Delivery </w:t>
            </w:r>
          </w:p>
        </w:tc>
      </w:tr>
      <w:tr w:rsidR="00FC74F2" w14:paraId="1B08C49B" w14:textId="77777777" w:rsidTr="00FA0847">
        <w:trPr>
          <w:trHeight w:val="194"/>
        </w:trPr>
        <w:tc>
          <w:tcPr>
            <w:tcW w:w="3397" w:type="dxa"/>
            <w:vMerge/>
          </w:tcPr>
          <w:p w14:paraId="1B08C498" w14:textId="6ADD527B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1B08C499" w14:textId="0C757CFE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 xml:space="preserve">Reporting to: </w:t>
            </w:r>
          </w:p>
        </w:tc>
        <w:tc>
          <w:tcPr>
            <w:tcW w:w="4035" w:type="dxa"/>
          </w:tcPr>
          <w:p w14:paraId="1B08C49A" w14:textId="239FD3EF" w:rsidR="00FC74F2" w:rsidRPr="0082079B" w:rsidRDefault="0078204C" w:rsidP="00FC74F2">
            <w:r>
              <w:t>Project and Process Delivery Manager</w:t>
            </w:r>
          </w:p>
        </w:tc>
      </w:tr>
      <w:tr w:rsidR="00FC74F2" w14:paraId="1B08C49F" w14:textId="77777777" w:rsidTr="00FA0847">
        <w:trPr>
          <w:trHeight w:val="194"/>
        </w:trPr>
        <w:tc>
          <w:tcPr>
            <w:tcW w:w="3397" w:type="dxa"/>
            <w:vMerge/>
          </w:tcPr>
          <w:p w14:paraId="1B08C49C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1B08C49D" w14:textId="1248C26A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Direct reports:</w:t>
            </w:r>
          </w:p>
        </w:tc>
        <w:tc>
          <w:tcPr>
            <w:tcW w:w="4035" w:type="dxa"/>
          </w:tcPr>
          <w:p w14:paraId="1B08C49E" w14:textId="5C83C55D" w:rsidR="00FC74F2" w:rsidRPr="0082079B" w:rsidRDefault="00FC74F2" w:rsidP="00FC74F2">
            <w:r>
              <w:t>Nil</w:t>
            </w:r>
          </w:p>
        </w:tc>
      </w:tr>
      <w:tr w:rsidR="00FC74F2" w14:paraId="1B08C4A3" w14:textId="77777777" w:rsidTr="00FA0847">
        <w:trPr>
          <w:trHeight w:val="491"/>
        </w:trPr>
        <w:tc>
          <w:tcPr>
            <w:tcW w:w="3397" w:type="dxa"/>
            <w:vMerge/>
          </w:tcPr>
          <w:p w14:paraId="1B08C4A0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1B08C4A1" w14:textId="32E1490F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Employment type:</w:t>
            </w:r>
          </w:p>
        </w:tc>
        <w:tc>
          <w:tcPr>
            <w:tcW w:w="4035" w:type="dxa"/>
          </w:tcPr>
          <w:p w14:paraId="1B08C4A2" w14:textId="64C5779C" w:rsidR="00FC74F2" w:rsidRPr="0082079B" w:rsidRDefault="00FC74F2" w:rsidP="00FC74F2">
            <w:r>
              <w:rPr>
                <w:szCs w:val="20"/>
              </w:rPr>
              <w:t xml:space="preserve">Fixed term, </w:t>
            </w:r>
            <w:r w:rsidR="005418F6">
              <w:rPr>
                <w:szCs w:val="20"/>
              </w:rPr>
              <w:t>24</w:t>
            </w:r>
            <w:r>
              <w:rPr>
                <w:szCs w:val="20"/>
              </w:rPr>
              <w:t xml:space="preserve"> months </w:t>
            </w:r>
          </w:p>
        </w:tc>
      </w:tr>
      <w:tr w:rsidR="00DD304C" w14:paraId="1B08C4A9" w14:textId="77777777" w:rsidTr="00FA0847">
        <w:trPr>
          <w:trHeight w:val="188"/>
        </w:trPr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1B08C4A8" w14:textId="77777777" w:rsidR="00DD304C" w:rsidRDefault="00DD304C" w:rsidP="00DD304C"/>
        </w:tc>
      </w:tr>
      <w:tr w:rsidR="00FA0847" w:rsidRPr="00FA0847" w14:paraId="1B08C4AB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AA" w14:textId="48FDE3DC" w:rsidR="00DD304C" w:rsidRPr="00FA0847" w:rsidRDefault="00DD304C" w:rsidP="00FA0847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 xml:space="preserve">Vision, </w:t>
            </w:r>
            <w:proofErr w:type="gramStart"/>
            <w:r w:rsidR="003D6B7C" w:rsidRPr="00FA0847">
              <w:rPr>
                <w:color w:val="0070F1"/>
              </w:rPr>
              <w:t>m</w:t>
            </w:r>
            <w:r w:rsidRPr="00FA0847">
              <w:rPr>
                <w:color w:val="0070F1"/>
              </w:rPr>
              <w:t>ission</w:t>
            </w:r>
            <w:proofErr w:type="gramEnd"/>
            <w:r w:rsidRPr="00FA0847">
              <w:rPr>
                <w:color w:val="0070F1"/>
              </w:rPr>
              <w:t xml:space="preserve"> and </w:t>
            </w:r>
            <w:r w:rsidR="003D6B7C" w:rsidRPr="00FA0847">
              <w:rPr>
                <w:color w:val="0070F1"/>
              </w:rPr>
              <w:t>v</w:t>
            </w:r>
            <w:r w:rsidRPr="00FA0847">
              <w:rPr>
                <w:color w:val="0070F1"/>
              </w:rPr>
              <w:t>alues</w:t>
            </w:r>
          </w:p>
        </w:tc>
      </w:tr>
      <w:tr w:rsidR="00DD304C" w14:paraId="1B08C4B5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1B08C4AD" w14:textId="463F5A1F" w:rsidR="00DD304C" w:rsidRPr="00AF0E2C" w:rsidRDefault="00FA0847" w:rsidP="00DD304C">
            <w:r w:rsidRPr="00FA0847">
              <w:t>Beyond Blue</w:t>
            </w:r>
            <w:r w:rsidR="001B2B38" w:rsidRPr="006221C5">
              <w:rPr>
                <w:i/>
              </w:rPr>
              <w:t>’s</w:t>
            </w:r>
            <w:r w:rsidR="001B2B38">
              <w:t xml:space="preserve"> vision is that a</w:t>
            </w:r>
            <w:r w:rsidR="00DD304C" w:rsidRPr="00721E58">
              <w:t>ll people in Australia achieve th</w:t>
            </w:r>
            <w:r w:rsidR="00DD304C">
              <w:t xml:space="preserve">eir best possible mental health. </w:t>
            </w:r>
            <w:r w:rsidR="00DD304C" w:rsidRPr="00AF0E2C">
              <w:t>Our mission</w:t>
            </w:r>
            <w:r w:rsidR="001B2B38">
              <w:t xml:space="preserve"> is to </w:t>
            </w:r>
            <w:r w:rsidR="00DD304C" w:rsidRPr="00721E58">
              <w:t xml:space="preserve">promote good mental health. We create change to protect everyone’s mental health and improve the lives of individuals, families and communities affected by </w:t>
            </w:r>
            <w:r w:rsidR="00AD6C84">
              <w:t>anxiety</w:t>
            </w:r>
            <w:r w:rsidR="00DD304C" w:rsidRPr="00721E58">
              <w:t xml:space="preserve">, </w:t>
            </w:r>
            <w:proofErr w:type="gramStart"/>
            <w:r w:rsidR="00AD6C84">
              <w:t>depression</w:t>
            </w:r>
            <w:proofErr w:type="gramEnd"/>
            <w:r w:rsidR="00AD6C84" w:rsidRPr="00721E58">
              <w:t xml:space="preserve"> </w:t>
            </w:r>
            <w:r w:rsidR="00DD304C" w:rsidRPr="00721E58">
              <w:t>and suicide.</w:t>
            </w:r>
          </w:p>
          <w:p w14:paraId="1B08C4B4" w14:textId="1DB775A3" w:rsidR="00C83118" w:rsidRPr="00C83118" w:rsidRDefault="00DD304C">
            <w:pPr>
              <w:rPr>
                <w:rFonts w:cstheme="minorHAnsi"/>
              </w:rPr>
            </w:pPr>
            <w:r w:rsidRPr="00AF0E2C">
              <w:rPr>
                <w:rFonts w:cstheme="minorHAnsi"/>
              </w:rPr>
              <w:t xml:space="preserve">All employees are expected to act in accordance with </w:t>
            </w:r>
            <w:r w:rsidR="00FA0847" w:rsidRPr="00FA0847">
              <w:rPr>
                <w:rFonts w:cstheme="minorHAnsi"/>
              </w:rPr>
              <w:t>Beyond Blue</w:t>
            </w:r>
            <w:r w:rsidRPr="00AF0E2C">
              <w:rPr>
                <w:rFonts w:cstheme="minorHAnsi"/>
                <w:i/>
              </w:rPr>
              <w:t>'s</w:t>
            </w:r>
            <w:r w:rsidRPr="00AF0E2C">
              <w:rPr>
                <w:rFonts w:cstheme="minorHAnsi"/>
              </w:rPr>
              <w:t xml:space="preserve"> values, which are</w:t>
            </w:r>
            <w:r w:rsidR="001B2B38">
              <w:rPr>
                <w:rFonts w:cstheme="minorHAnsi"/>
              </w:rPr>
              <w:t xml:space="preserve"> </w:t>
            </w:r>
            <w:r w:rsidRPr="00AF0E2C">
              <w:rPr>
                <w:rFonts w:cstheme="minorHAnsi"/>
                <w:b/>
              </w:rPr>
              <w:t>Collaboration</w:t>
            </w:r>
            <w:r w:rsidR="001B2B38">
              <w:rPr>
                <w:rFonts w:cstheme="minorHAnsi"/>
                <w:b/>
              </w:rPr>
              <w:t>,</w:t>
            </w:r>
            <w:r w:rsidRPr="00AF0E2C">
              <w:rPr>
                <w:rFonts w:cstheme="minorHAnsi"/>
                <w:b/>
              </w:rPr>
              <w:t xml:space="preserve"> Respect</w:t>
            </w:r>
            <w:r w:rsidR="001B2B38">
              <w:rPr>
                <w:rFonts w:cstheme="minorHAnsi"/>
                <w:b/>
              </w:rPr>
              <w:t xml:space="preserve">, </w:t>
            </w:r>
            <w:r w:rsidRPr="00AF0E2C">
              <w:rPr>
                <w:rFonts w:cstheme="minorHAnsi"/>
                <w:b/>
              </w:rPr>
              <w:t>Enthusiasm</w:t>
            </w:r>
            <w:r w:rsidR="001B2B38">
              <w:rPr>
                <w:rFonts w:cstheme="minorHAnsi"/>
                <w:b/>
              </w:rPr>
              <w:t xml:space="preserve">, </w:t>
            </w:r>
            <w:r w:rsidRPr="00AF0E2C">
              <w:rPr>
                <w:rFonts w:cstheme="minorHAnsi"/>
                <w:b/>
              </w:rPr>
              <w:t>Excellence</w:t>
            </w:r>
            <w:r w:rsidR="001B2B38">
              <w:rPr>
                <w:rFonts w:cstheme="minorHAnsi"/>
                <w:b/>
              </w:rPr>
              <w:t xml:space="preserve">, </w:t>
            </w:r>
            <w:proofErr w:type="gramStart"/>
            <w:r w:rsidRPr="00AF0E2C">
              <w:rPr>
                <w:rFonts w:cstheme="minorHAnsi"/>
                <w:b/>
              </w:rPr>
              <w:t>Innovation</w:t>
            </w:r>
            <w:proofErr w:type="gramEnd"/>
            <w:r w:rsidRPr="00AF0E2C">
              <w:rPr>
                <w:rFonts w:cstheme="minorHAnsi"/>
                <w:b/>
              </w:rPr>
              <w:t xml:space="preserve"> </w:t>
            </w:r>
            <w:r w:rsidR="001B2B38">
              <w:rPr>
                <w:rFonts w:cstheme="minorHAnsi"/>
                <w:b/>
              </w:rPr>
              <w:t xml:space="preserve">and </w:t>
            </w:r>
            <w:r w:rsidRPr="00AF0E2C">
              <w:rPr>
                <w:rFonts w:cstheme="minorHAnsi"/>
                <w:b/>
              </w:rPr>
              <w:t>Integrity</w:t>
            </w:r>
            <w:r w:rsidR="001B2B38">
              <w:rPr>
                <w:rFonts w:cstheme="minorHAnsi"/>
                <w:b/>
              </w:rPr>
              <w:t>.</w:t>
            </w:r>
          </w:p>
        </w:tc>
      </w:tr>
      <w:tr w:rsidR="00FA0847" w:rsidRPr="00FA0847" w14:paraId="1B08C4B7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B6" w14:textId="77777777" w:rsidR="00DD304C" w:rsidRPr="00FA0847" w:rsidRDefault="00DD304C" w:rsidP="00FA0847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Position purpose</w:t>
            </w:r>
          </w:p>
        </w:tc>
      </w:tr>
      <w:tr w:rsidR="00DD304C" w14:paraId="1B08C4B9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71479066" w14:textId="77777777" w:rsidR="00C41B7B" w:rsidRDefault="00C41B7B" w:rsidP="00C41B7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4"/>
            </w:tblGrid>
            <w:tr w:rsidR="00C41B7B" w14:paraId="461443B1" w14:textId="77777777">
              <w:trPr>
                <w:trHeight w:val="1737"/>
              </w:trPr>
              <w:tc>
                <w:tcPr>
                  <w:tcW w:w="0" w:type="auto"/>
                </w:tcPr>
                <w:p w14:paraId="617B9EA6" w14:textId="2CF4A8B5" w:rsidR="00C41B7B" w:rsidRPr="001552DE" w:rsidRDefault="00C41B7B" w:rsidP="001552DE">
                  <w:r w:rsidRPr="001552DE">
                    <w:t xml:space="preserve">To support Beyond Blue in identifying and implementing process improvement opportunities to enable optimal services to be delivered. The Process Improvement </w:t>
                  </w:r>
                  <w:r w:rsidR="0078204C">
                    <w:t>Lead</w:t>
                  </w:r>
                  <w:r w:rsidRPr="001552DE">
                    <w:t xml:space="preserve"> is the driving force for managing improvement initiatives to deliver overall benefits to the </w:t>
                  </w:r>
                  <w:r w:rsidR="0094295D" w:rsidRPr="001552DE">
                    <w:t xml:space="preserve">business and </w:t>
                  </w:r>
                  <w:r w:rsidR="0005085E" w:rsidRPr="001552DE">
                    <w:t xml:space="preserve">our </w:t>
                  </w:r>
                  <w:r w:rsidR="0094295D" w:rsidRPr="001552DE">
                    <w:t>communities</w:t>
                  </w:r>
                  <w:r w:rsidRPr="001552DE">
                    <w:t xml:space="preserve">. The role of the Process Improvement </w:t>
                  </w:r>
                  <w:r w:rsidR="0005085E" w:rsidRPr="001552DE">
                    <w:t>Lead</w:t>
                  </w:r>
                  <w:r w:rsidRPr="001552DE">
                    <w:t xml:space="preserve"> will be to use their demonstrated change management experience</w:t>
                  </w:r>
                  <w:r w:rsidR="00450905" w:rsidRPr="001552DE">
                    <w:t xml:space="preserve">, </w:t>
                  </w:r>
                  <w:r w:rsidRPr="001552DE">
                    <w:t xml:space="preserve">Lean Six Sigma (or similar) and project management methodologies to influence </w:t>
                  </w:r>
                  <w:r w:rsidR="00515239">
                    <w:t xml:space="preserve">and implement </w:t>
                  </w:r>
                  <w:r w:rsidRPr="001552DE">
                    <w:t xml:space="preserve">such changes across a variety of processes. </w:t>
                  </w:r>
                </w:p>
                <w:p w14:paraId="52C83355" w14:textId="35D0996F" w:rsidR="00C41B7B" w:rsidRPr="001552DE" w:rsidRDefault="00C41B7B" w:rsidP="001552DE">
                  <w:r w:rsidRPr="001552DE">
                    <w:t xml:space="preserve">The Process Improvement </w:t>
                  </w:r>
                  <w:r w:rsidR="0078204C">
                    <w:t>Lead</w:t>
                  </w:r>
                  <w:r w:rsidRPr="001552DE">
                    <w:t xml:space="preserve"> will be required to champion and deploy business and process improvement methodologies and toolsets</w:t>
                  </w:r>
                  <w:r w:rsidR="004B12A3" w:rsidRPr="001552DE">
                    <w:t xml:space="preserve"> to</w:t>
                  </w:r>
                  <w:r w:rsidRPr="001552DE">
                    <w:t xml:space="preserve"> build capability through knowledge-sharing and coaching</w:t>
                  </w:r>
                </w:p>
                <w:p w14:paraId="5E824169" w14:textId="6CE2C5B9" w:rsidR="004B12A3" w:rsidRDefault="004B12A3" w:rsidP="00C41B7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08C4B8" w14:textId="70AE7EE8" w:rsidR="00393811" w:rsidRPr="007708B1" w:rsidRDefault="00393811" w:rsidP="00AE2D92"/>
        </w:tc>
      </w:tr>
      <w:tr w:rsidR="00FA0847" w:rsidRPr="00FA0847" w14:paraId="1B08C4BB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BA" w14:textId="77777777" w:rsidR="00DD304C" w:rsidRPr="00FA0847" w:rsidRDefault="00DD304C" w:rsidP="00FA0847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Accountabilities</w:t>
            </w:r>
          </w:p>
        </w:tc>
      </w:tr>
      <w:tr w:rsidR="00AE2D92" w14:paraId="1B08C4C1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49FB0B44" w14:textId="77777777" w:rsidR="00F374DD" w:rsidRDefault="00F374DD" w:rsidP="00F374DD">
            <w:pPr>
              <w:pStyle w:val="Default"/>
              <w:rPr>
                <w:rFonts w:cstheme="minorBidi"/>
                <w:color w:val="auto"/>
              </w:rPr>
            </w:pPr>
          </w:p>
          <w:p w14:paraId="3EEC020D" w14:textId="1968C63B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>Lead process improvement initiatives to deliver efficienc</w:t>
            </w:r>
            <w:r w:rsidR="00C635BB" w:rsidRPr="001552DE">
              <w:t xml:space="preserve">y and </w:t>
            </w:r>
            <w:r w:rsidR="001552DE" w:rsidRPr="001552DE">
              <w:t>effectiveness</w:t>
            </w:r>
            <w:r w:rsidRPr="001552DE">
              <w:t xml:space="preserve"> benefits for the </w:t>
            </w:r>
            <w:r w:rsidR="00D9062C" w:rsidRPr="001552DE">
              <w:t>business and our communities</w:t>
            </w:r>
            <w:r w:rsidRPr="001552DE">
              <w:t xml:space="preserve"> </w:t>
            </w:r>
          </w:p>
          <w:p w14:paraId="7F177819" w14:textId="43355767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>Present findings and recommendations to stakeholders and decision makers with confidence</w:t>
            </w:r>
          </w:p>
          <w:p w14:paraId="42674CF2" w14:textId="7E4E829E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>Challenge stakeholders to maximise opportunities from process improvement initiative</w:t>
            </w:r>
            <w:r w:rsidR="004F00EF" w:rsidRPr="001552DE">
              <w:t>s</w:t>
            </w:r>
            <w:r w:rsidRPr="001552DE">
              <w:t xml:space="preserve"> </w:t>
            </w:r>
          </w:p>
          <w:p w14:paraId="0FFFAF1E" w14:textId="24F5DC84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Develop and promote a continuous improvement culture across the </w:t>
            </w:r>
            <w:r w:rsidR="00D9062C" w:rsidRPr="001552DE">
              <w:t>business</w:t>
            </w:r>
            <w:r w:rsidRPr="001552DE">
              <w:t xml:space="preserve"> </w:t>
            </w:r>
          </w:p>
          <w:p w14:paraId="75DBF3D6" w14:textId="77777777" w:rsidR="0078204C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Champion the need and benefit by utilising a structured approach to process improvement </w:t>
            </w:r>
          </w:p>
          <w:p w14:paraId="62B125EF" w14:textId="6A05A6C6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Identify process improvement opportunities and manage improvement requests from the </w:t>
            </w:r>
            <w:r w:rsidR="002177E2">
              <w:t>business</w:t>
            </w:r>
          </w:p>
          <w:p w14:paraId="41092794" w14:textId="4965F4C9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Coach and support the </w:t>
            </w:r>
            <w:r w:rsidR="004F00EF" w:rsidRPr="001552DE">
              <w:t>business</w:t>
            </w:r>
            <w:r w:rsidRPr="001552DE">
              <w:t xml:space="preserve"> in the use of process improvement methodologies and tools</w:t>
            </w:r>
          </w:p>
          <w:p w14:paraId="174025DF" w14:textId="3B379BD1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Document and monitor business processes, </w:t>
            </w:r>
            <w:proofErr w:type="gramStart"/>
            <w:r w:rsidRPr="001552DE">
              <w:t>metrics</w:t>
            </w:r>
            <w:proofErr w:type="gramEnd"/>
            <w:r w:rsidRPr="001552DE">
              <w:t xml:space="preserve"> and standard operating procedures as a result of improvement initiatives</w:t>
            </w:r>
          </w:p>
          <w:p w14:paraId="12F98BF8" w14:textId="4EC3F77F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Deliver process improvement and implementation training </w:t>
            </w:r>
            <w:r w:rsidR="00E129B2">
              <w:t xml:space="preserve">and coaching </w:t>
            </w:r>
            <w:r w:rsidRPr="001552DE">
              <w:t>to staff when required</w:t>
            </w:r>
          </w:p>
          <w:p w14:paraId="2F8DF7F1" w14:textId="77777777" w:rsidR="00413E1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>Provide a high level of customer service to internal and external stakeholders</w:t>
            </w:r>
          </w:p>
          <w:p w14:paraId="0A7B662A" w14:textId="0063896D" w:rsidR="00F374DD" w:rsidRDefault="00413E1E" w:rsidP="001552DE">
            <w:pPr>
              <w:pStyle w:val="Bullets"/>
              <w:numPr>
                <w:ilvl w:val="0"/>
                <w:numId w:val="12"/>
              </w:numPr>
            </w:pPr>
            <w:r>
              <w:t xml:space="preserve">Identify, </w:t>
            </w:r>
            <w:proofErr w:type="gramStart"/>
            <w:r>
              <w:t>train</w:t>
            </w:r>
            <w:proofErr w:type="gramEnd"/>
            <w:r>
              <w:t xml:space="preserve"> and maintain a community of practice for Process Improvement</w:t>
            </w:r>
            <w:r w:rsidR="00F374DD" w:rsidRPr="001552DE">
              <w:t xml:space="preserve"> </w:t>
            </w:r>
          </w:p>
          <w:p w14:paraId="059BDC17" w14:textId="50109DF5" w:rsidR="00413E1E" w:rsidRPr="001552DE" w:rsidRDefault="00413E1E" w:rsidP="001552DE">
            <w:pPr>
              <w:pStyle w:val="Bullets"/>
              <w:numPr>
                <w:ilvl w:val="0"/>
                <w:numId w:val="12"/>
              </w:numPr>
            </w:pPr>
            <w:r>
              <w:t xml:space="preserve">Enable, </w:t>
            </w:r>
            <w:proofErr w:type="gramStart"/>
            <w:r>
              <w:t>inspire</w:t>
            </w:r>
            <w:proofErr w:type="gramEnd"/>
            <w:r>
              <w:t xml:space="preserve"> and drive local Process improvements with methods such as PDAC which local teams can run with within guardrail</w:t>
            </w:r>
          </w:p>
          <w:p w14:paraId="3B0B0E28" w14:textId="74DEA89A" w:rsidR="00F374DD" w:rsidRPr="001552DE" w:rsidRDefault="00F374DD" w:rsidP="001552DE">
            <w:pPr>
              <w:pStyle w:val="Bullets"/>
              <w:numPr>
                <w:ilvl w:val="0"/>
                <w:numId w:val="12"/>
              </w:numPr>
            </w:pPr>
            <w:r w:rsidRPr="001552DE">
              <w:t xml:space="preserve">Promote workplace safety, equity and diversity in the workplace and act in accordance with </w:t>
            </w:r>
            <w:r w:rsidR="00C635BB" w:rsidRPr="001552DE">
              <w:t>Beyond Blues’</w:t>
            </w:r>
            <w:r w:rsidRPr="001552DE">
              <w:t xml:space="preserve"> values and behaviours</w:t>
            </w:r>
          </w:p>
          <w:p w14:paraId="1B08C4C0" w14:textId="64AE9293" w:rsidR="00AE2D92" w:rsidRPr="00B531F2" w:rsidRDefault="00AE2D92" w:rsidP="002E4EC5">
            <w:pPr>
              <w:pStyle w:val="Bullets"/>
              <w:numPr>
                <w:ilvl w:val="0"/>
                <w:numId w:val="0"/>
              </w:numPr>
              <w:ind w:left="720"/>
            </w:pPr>
          </w:p>
        </w:tc>
      </w:tr>
      <w:tr w:rsidR="00AE2D92" w:rsidRPr="00FA0847" w14:paraId="1B08C4C3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C2" w14:textId="517F4C5D" w:rsidR="00AE2D92" w:rsidRPr="00FA0847" w:rsidRDefault="00FC74F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>
              <w:rPr>
                <w:color w:val="0070F1"/>
              </w:rPr>
              <w:lastRenderedPageBreak/>
              <w:t>Selection Criteria</w:t>
            </w:r>
          </w:p>
        </w:tc>
      </w:tr>
      <w:tr w:rsidR="00FC74F2" w14:paraId="1B08C4C5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1B08C4C4" w14:textId="18FD9184" w:rsidR="00FC74F2" w:rsidRPr="00721E58" w:rsidRDefault="00FC74F2" w:rsidP="00FC74F2">
            <w:pPr>
              <w:pStyle w:val="Tablesubheading"/>
            </w:pPr>
            <w:r>
              <w:t>Education/Qualifications</w:t>
            </w:r>
          </w:p>
        </w:tc>
      </w:tr>
      <w:tr w:rsidR="00FC74F2" w14:paraId="1B08C4CC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4EBF428C" w14:textId="79DBF48C" w:rsidR="00FC74F2" w:rsidRDefault="00FC74F2" w:rsidP="00FC74F2">
            <w:pPr>
              <w:pStyle w:val="Bullets"/>
              <w:numPr>
                <w:ilvl w:val="0"/>
                <w:numId w:val="12"/>
              </w:numPr>
            </w:pPr>
            <w:r>
              <w:t xml:space="preserve">Bachelor’s degree in business or </w:t>
            </w:r>
            <w:r w:rsidR="00351A7C">
              <w:t>another</w:t>
            </w:r>
            <w:r>
              <w:t xml:space="preserve"> related field.</w:t>
            </w:r>
          </w:p>
          <w:p w14:paraId="1B08C4CB" w14:textId="7A555DAE" w:rsidR="00FC74F2" w:rsidRPr="00721E58" w:rsidRDefault="00253365" w:rsidP="00FC74F2">
            <w:pPr>
              <w:pStyle w:val="Bullets"/>
            </w:pPr>
            <w:r>
              <w:t xml:space="preserve">Lean </w:t>
            </w:r>
            <w:r w:rsidR="003B7CAA">
              <w:t>s</w:t>
            </w:r>
            <w:r>
              <w:t xml:space="preserve">ix sigma </w:t>
            </w:r>
            <w:r w:rsidR="003B7CAA">
              <w:t>b</w:t>
            </w:r>
            <w:r>
              <w:t xml:space="preserve">lack </w:t>
            </w:r>
            <w:r w:rsidR="003B7CAA">
              <w:t>b</w:t>
            </w:r>
            <w:r>
              <w:t>elt (or equivalent)</w:t>
            </w:r>
            <w:r w:rsidR="00FC74F2">
              <w:t xml:space="preserve"> </w:t>
            </w:r>
          </w:p>
        </w:tc>
      </w:tr>
      <w:tr w:rsidR="00FC74F2" w14:paraId="1B08C4CE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1B08C4CD" w14:textId="6DA9E141" w:rsidR="00FC74F2" w:rsidRPr="00721E58" w:rsidRDefault="00FC74F2" w:rsidP="00FC74F2">
            <w:pPr>
              <w:pStyle w:val="Tablesubheading"/>
            </w:pPr>
            <w:r>
              <w:rPr>
                <w:rFonts w:cstheme="minorHAnsi"/>
              </w:rPr>
              <w:t>Knowledge/skills/experience</w:t>
            </w:r>
          </w:p>
        </w:tc>
      </w:tr>
      <w:tr w:rsidR="00FC74F2" w14:paraId="1B08C4DA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690F3BB8" w14:textId="77777777" w:rsidR="00C56E52" w:rsidRDefault="00C56E52" w:rsidP="00C56E52">
            <w:pPr>
              <w:pStyle w:val="Default"/>
              <w:rPr>
                <w:rFonts w:cstheme="minorBidi"/>
                <w:color w:val="auto"/>
              </w:rPr>
            </w:pPr>
          </w:p>
          <w:p w14:paraId="46A957A3" w14:textId="77777777" w:rsidR="00200F58" w:rsidRDefault="00200F58" w:rsidP="00200F58">
            <w:pPr>
              <w:pStyle w:val="Bullets"/>
              <w:numPr>
                <w:ilvl w:val="0"/>
                <w:numId w:val="12"/>
              </w:numPr>
            </w:pPr>
            <w:r>
              <w:t xml:space="preserve">Minimum of 3 years of work experience in managing general business improvement project initiatives via Agile &amp; Lean approaches, including people, </w:t>
            </w:r>
            <w:proofErr w:type="gramStart"/>
            <w:r>
              <w:t>process</w:t>
            </w:r>
            <w:proofErr w:type="gramEnd"/>
            <w:r>
              <w:t xml:space="preserve"> and technology implementations, with a proven track record of successful outcomes.</w:t>
            </w:r>
          </w:p>
          <w:p w14:paraId="3BEC3D05" w14:textId="056F6875" w:rsidR="00C56E52" w:rsidRPr="00200F58" w:rsidRDefault="00C56E52" w:rsidP="00200F58">
            <w:pPr>
              <w:pStyle w:val="Bullets"/>
              <w:numPr>
                <w:ilvl w:val="0"/>
                <w:numId w:val="12"/>
              </w:numPr>
            </w:pPr>
            <w:r w:rsidRPr="00200F58">
              <w:t>Demonstrated experience using leading change methodologies and processes (</w:t>
            </w:r>
            <w:proofErr w:type="gramStart"/>
            <w:r w:rsidRPr="00200F58">
              <w:t>e.g.</w:t>
            </w:r>
            <w:proofErr w:type="gramEnd"/>
            <w:r w:rsidRPr="00200F58">
              <w:t xml:space="preserve"> Lean/Six Sigma, PMP, ISO, TQM, Prince 2 or similar). Candidates without formal change methodology training, but with significant and demonstrated results in change management are encouraged to apply</w:t>
            </w:r>
          </w:p>
          <w:p w14:paraId="4BDB331D" w14:textId="746BCFC0" w:rsidR="00C56E52" w:rsidRPr="003C7344" w:rsidRDefault="00C56E52" w:rsidP="003C7344">
            <w:pPr>
              <w:pStyle w:val="Bullets"/>
              <w:numPr>
                <w:ilvl w:val="0"/>
                <w:numId w:val="12"/>
              </w:numPr>
            </w:pPr>
            <w:r w:rsidRPr="003C7344">
              <w:t xml:space="preserve">Proven leadership experience across multifunctional projects </w:t>
            </w:r>
            <w:r w:rsidR="003C7344" w:rsidRPr="003C7344">
              <w:t>and</w:t>
            </w:r>
            <w:r w:rsidRPr="003C7344">
              <w:t xml:space="preserve"> business units</w:t>
            </w:r>
          </w:p>
          <w:p w14:paraId="3344AA9D" w14:textId="65A1D912" w:rsidR="00C56E52" w:rsidRPr="003C7344" w:rsidRDefault="00C56E52" w:rsidP="003C7344">
            <w:pPr>
              <w:pStyle w:val="Bullets"/>
              <w:numPr>
                <w:ilvl w:val="0"/>
                <w:numId w:val="12"/>
              </w:numPr>
            </w:pPr>
            <w:r w:rsidRPr="003C7344">
              <w:t>High level of computer literacy</w:t>
            </w:r>
            <w:r w:rsidR="007F4C31" w:rsidRPr="003C7344">
              <w:t xml:space="preserve"> and experienc</w:t>
            </w:r>
            <w:r w:rsidR="00B959F8" w:rsidRPr="003C7344">
              <w:t xml:space="preserve">e of tools such as Visio for documenting </w:t>
            </w:r>
            <w:r w:rsidR="003C7344">
              <w:t>business</w:t>
            </w:r>
            <w:r w:rsidR="00B959F8" w:rsidRPr="003C7344">
              <w:t xml:space="preserve"> processes</w:t>
            </w:r>
          </w:p>
          <w:p w14:paraId="26167CCA" w14:textId="048443F0" w:rsidR="00C56E52" w:rsidRPr="003C7344" w:rsidRDefault="00C56E52" w:rsidP="003C7344">
            <w:pPr>
              <w:pStyle w:val="Bullets"/>
              <w:numPr>
                <w:ilvl w:val="0"/>
                <w:numId w:val="12"/>
              </w:numPr>
            </w:pPr>
            <w:r w:rsidRPr="003C7344">
              <w:t xml:space="preserve">It is desired that the successful applicant will hold a formal Business Improvement, Project Management, of Business methodology accreditation </w:t>
            </w:r>
            <w:proofErr w:type="gramStart"/>
            <w:r w:rsidRPr="003C7344">
              <w:t>e.g.</w:t>
            </w:r>
            <w:proofErr w:type="gramEnd"/>
            <w:r w:rsidRPr="003C7344">
              <w:t xml:space="preserve"> Lean/Six Sigma MBB/Black/Green Belt etc. </w:t>
            </w:r>
          </w:p>
          <w:p w14:paraId="52B420ED" w14:textId="7AEB647C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Proven ability to manage </w:t>
            </w:r>
            <w:r w:rsidR="00FA0EAA">
              <w:t xml:space="preserve">complex and </w:t>
            </w:r>
            <w:r>
              <w:t xml:space="preserve">large, </w:t>
            </w:r>
            <w:r w:rsidR="00A32C56">
              <w:t>improvement</w:t>
            </w:r>
            <w:r w:rsidR="00A33A42">
              <w:t xml:space="preserve"> </w:t>
            </w:r>
            <w:r w:rsidR="00FA0EAA">
              <w:t>initiative</w:t>
            </w:r>
            <w:r w:rsidR="00F93F16">
              <w:t>s</w:t>
            </w:r>
          </w:p>
          <w:p w14:paraId="635FFDA3" w14:textId="296808B9" w:rsidR="00FC74F2" w:rsidRDefault="00F93F16" w:rsidP="00F14BF4">
            <w:pPr>
              <w:pStyle w:val="Bullets"/>
              <w:numPr>
                <w:ilvl w:val="0"/>
                <w:numId w:val="12"/>
              </w:numPr>
            </w:pPr>
            <w:r>
              <w:t>K</w:t>
            </w:r>
            <w:r w:rsidR="00FC74F2">
              <w:t>nowledge of and experience with project management methodologies and tools</w:t>
            </w:r>
            <w:r w:rsidR="00351A7C">
              <w:t xml:space="preserve"> including hybrid, Waterfall</w:t>
            </w:r>
            <w:r w:rsidR="003560A8">
              <w:t xml:space="preserve"> and </w:t>
            </w:r>
            <w:r w:rsidR="00351A7C">
              <w:t>Agile approaches</w:t>
            </w:r>
          </w:p>
          <w:p w14:paraId="74923260" w14:textId="172373DB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Demonstrated ability to prepare a variety of documentation types to a high standard including briefing notes, </w:t>
            </w:r>
            <w:proofErr w:type="gramStart"/>
            <w:r>
              <w:t>correspondence</w:t>
            </w:r>
            <w:proofErr w:type="gramEnd"/>
            <w:r>
              <w:t xml:space="preserve"> and reports with a high level of attention to detail, and the ability to conceptually analyse and synthesise information</w:t>
            </w:r>
          </w:p>
          <w:p w14:paraId="27A376C0" w14:textId="7F69F571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Exceptional communication and stakeholder management skills including ability to proactively resolve conflict or issues. This includes internal and external stakeholder needs assessment, </w:t>
            </w:r>
            <w:r w:rsidR="00E52202">
              <w:t xml:space="preserve">facilitation, </w:t>
            </w:r>
            <w:r>
              <w:t>meeting quality standards for services, evaluation of stakeholder satisfaction, and the ability to build and maintain working relationships</w:t>
            </w:r>
          </w:p>
          <w:p w14:paraId="1EF9F174" w14:textId="1AFD3EEB" w:rsidR="00413E1E" w:rsidRDefault="00413E1E" w:rsidP="00F14BF4">
            <w:pPr>
              <w:pStyle w:val="Bullets"/>
              <w:numPr>
                <w:ilvl w:val="0"/>
                <w:numId w:val="12"/>
              </w:numPr>
            </w:pPr>
            <w:r>
              <w:t>Experience in process top models and working with and supporting E2E process owners</w:t>
            </w:r>
          </w:p>
          <w:p w14:paraId="7C5DB207" w14:textId="46205972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Must be highly organised and capable of organising activities, managing competing priorities, managing to a </w:t>
            </w:r>
            <w:proofErr w:type="gramStart"/>
            <w:r>
              <w:t>budget</w:t>
            </w:r>
            <w:proofErr w:type="gramEnd"/>
            <w:r>
              <w:t xml:space="preserve"> and remaining calm under pressure </w:t>
            </w:r>
          </w:p>
          <w:p w14:paraId="3183AA75" w14:textId="43DEAE53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Excellent written and verbal skills with experience writing reports for Board and Audit </w:t>
            </w:r>
            <w:r w:rsidR="009B033D">
              <w:t>Committees</w:t>
            </w:r>
          </w:p>
          <w:p w14:paraId="232F2458" w14:textId="55FCD412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Flexible, </w:t>
            </w:r>
            <w:proofErr w:type="gramStart"/>
            <w:r>
              <w:t>can do</w:t>
            </w:r>
            <w:proofErr w:type="gramEnd"/>
            <w:r>
              <w:t xml:space="preserve"> attitude </w:t>
            </w:r>
            <w:r w:rsidR="00FB7EEE">
              <w:t>–</w:t>
            </w:r>
            <w:r>
              <w:t xml:space="preserve"> </w:t>
            </w:r>
            <w:r w:rsidR="00FB7EEE">
              <w:t>m</w:t>
            </w:r>
            <w:r>
              <w:t>ust be flexible, easy going with a proactive "can do" attitude</w:t>
            </w:r>
          </w:p>
          <w:p w14:paraId="629215A4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14:paraId="56F8531A" w14:textId="4D12C19F" w:rsidR="00351A7C" w:rsidRDefault="00351A7C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Experience in </w:t>
            </w:r>
            <w:r w:rsidR="008E2466">
              <w:t xml:space="preserve">a </w:t>
            </w:r>
            <w:r>
              <w:t>similar industry</w:t>
            </w:r>
            <w:r w:rsidR="008E2466">
              <w:t xml:space="preserve"> sector</w:t>
            </w:r>
            <w:r>
              <w:t xml:space="preserve"> – </w:t>
            </w:r>
            <w:proofErr w:type="gramStart"/>
            <w:r>
              <w:t>i.e.</w:t>
            </w:r>
            <w:proofErr w:type="gramEnd"/>
            <w:r>
              <w:t xml:space="preserve"> NFP, </w:t>
            </w:r>
            <w:r w:rsidR="008E2466">
              <w:t>p</w:t>
            </w:r>
            <w:r>
              <w:t>ublic sector, etc</w:t>
            </w:r>
          </w:p>
          <w:p w14:paraId="24D64BC8" w14:textId="0974ACDD" w:rsidR="00FC74F2" w:rsidRDefault="00E52202" w:rsidP="00F14BF4">
            <w:pPr>
              <w:pStyle w:val="Bullets"/>
              <w:numPr>
                <w:ilvl w:val="0"/>
                <w:numId w:val="12"/>
              </w:numPr>
            </w:pPr>
            <w:r>
              <w:t>Prior e</w:t>
            </w:r>
            <w:r w:rsidR="00FC74F2">
              <w:t xml:space="preserve">xperience </w:t>
            </w:r>
            <w:r>
              <w:t xml:space="preserve">with </w:t>
            </w:r>
            <w:r w:rsidR="00B508D5">
              <w:t>process design</w:t>
            </w:r>
            <w:r w:rsidR="009B033D">
              <w:t xml:space="preserve">, </w:t>
            </w:r>
            <w:proofErr w:type="gramStart"/>
            <w:r w:rsidR="009B033D">
              <w:t>documentation</w:t>
            </w:r>
            <w:proofErr w:type="gramEnd"/>
            <w:r w:rsidR="00B508D5">
              <w:t xml:space="preserve"> and</w:t>
            </w:r>
            <w:r>
              <w:t xml:space="preserve"> analysis</w:t>
            </w:r>
          </w:p>
          <w:p w14:paraId="1B08C4D9" w14:textId="762C96A7" w:rsidR="00E52202" w:rsidRPr="00721E58" w:rsidRDefault="00E52202" w:rsidP="001552DE">
            <w:pPr>
              <w:pStyle w:val="Bullets"/>
              <w:numPr>
                <w:ilvl w:val="0"/>
                <w:numId w:val="0"/>
              </w:numPr>
              <w:ind w:left="360"/>
            </w:pPr>
          </w:p>
        </w:tc>
      </w:tr>
      <w:tr w:rsidR="00AE2D92" w:rsidRPr="00FA0847" w14:paraId="1B08C4DC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DB" w14:textId="1753A135" w:rsidR="00AE2D92" w:rsidRPr="00FA0847" w:rsidRDefault="00AE2D9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Team structure and relationships</w:t>
            </w:r>
            <w:r w:rsidRPr="00FA0847">
              <w:rPr>
                <w:color w:val="0070FF"/>
              </w:rPr>
              <w:t xml:space="preserve"> </w:t>
            </w:r>
          </w:p>
        </w:tc>
      </w:tr>
      <w:tr w:rsidR="00AE2D92" w14:paraId="1B08C4E8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77FEB4D0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 xml:space="preserve">Team structure </w:t>
            </w:r>
          </w:p>
          <w:p w14:paraId="016B837B" w14:textId="7BAC2229" w:rsidR="00FC74F2" w:rsidRDefault="00FC74F2" w:rsidP="00FC74F2">
            <w:pPr>
              <w:pStyle w:val="Bullets"/>
            </w:pPr>
            <w:r>
              <w:t xml:space="preserve">The position reports to the </w:t>
            </w:r>
            <w:r w:rsidR="0078204C">
              <w:t xml:space="preserve">Project and Process Delivery Manager </w:t>
            </w:r>
            <w:r>
              <w:t xml:space="preserve">as their organisational line manager for project and other task </w:t>
            </w:r>
            <w:r w:rsidR="00630B33">
              <w:t>assignments and</w:t>
            </w:r>
            <w:r>
              <w:t xml:space="preserve"> manages project resources as required</w:t>
            </w:r>
            <w:r w:rsidR="00AF048B">
              <w:t>.</w:t>
            </w:r>
          </w:p>
          <w:p w14:paraId="149FB92A" w14:textId="6C9B148D" w:rsidR="00FC74F2" w:rsidRDefault="00FC74F2" w:rsidP="00FC74F2">
            <w:pPr>
              <w:pStyle w:val="Bullets"/>
            </w:pPr>
            <w:r>
              <w:t xml:space="preserve">The </w:t>
            </w:r>
            <w:r w:rsidR="00A33A42">
              <w:t>Business Solutions</w:t>
            </w:r>
            <w:r>
              <w:t xml:space="preserve"> Group includes Commercial, Finance and Risk, </w:t>
            </w:r>
            <w:r w:rsidR="00A33A42">
              <w:t>People and Culture</w:t>
            </w:r>
            <w:r>
              <w:t>, Information Technology/Business Improvement, and Company Secretariat</w:t>
            </w:r>
            <w:r w:rsidR="00AF048B">
              <w:t>.</w:t>
            </w:r>
          </w:p>
          <w:p w14:paraId="4E8F2B91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>Internal</w:t>
            </w:r>
          </w:p>
          <w:p w14:paraId="1B3D2916" w14:textId="7DB769C0" w:rsidR="0097090C" w:rsidRDefault="0078204C" w:rsidP="00FC74F2">
            <w:pPr>
              <w:pStyle w:val="Bullets"/>
            </w:pPr>
            <w:r>
              <w:t xml:space="preserve">Project and Process Delivery Manager </w:t>
            </w:r>
            <w:r w:rsidR="0097090C">
              <w:t>Executive Sponsor</w:t>
            </w:r>
            <w:r w:rsidR="00A33A42">
              <w:t>s</w:t>
            </w:r>
          </w:p>
          <w:p w14:paraId="3B391FD4" w14:textId="52AE1B46" w:rsidR="0097090C" w:rsidRDefault="0095596A" w:rsidP="00FC74F2">
            <w:pPr>
              <w:pStyle w:val="Bullets"/>
            </w:pPr>
            <w:r>
              <w:t>Process</w:t>
            </w:r>
            <w:r w:rsidR="0097090C">
              <w:t xml:space="preserve"> Owners</w:t>
            </w:r>
          </w:p>
          <w:p w14:paraId="56CE72DC" w14:textId="4D680B8A" w:rsidR="00AF048B" w:rsidRDefault="008D31DC" w:rsidP="00FC74F2">
            <w:pPr>
              <w:pStyle w:val="Bullets"/>
            </w:pPr>
            <w:r>
              <w:t xml:space="preserve">Business Improvement </w:t>
            </w:r>
            <w:r w:rsidR="00AF048B">
              <w:t>Project Manager</w:t>
            </w:r>
            <w:r w:rsidR="0095596A">
              <w:t>s</w:t>
            </w:r>
            <w:r w:rsidR="00AF048B">
              <w:t>, Business Analyst</w:t>
            </w:r>
            <w:r w:rsidR="0095596A">
              <w:t>s</w:t>
            </w:r>
            <w:r w:rsidR="00AF048B">
              <w:t xml:space="preserve"> and Change Manager</w:t>
            </w:r>
          </w:p>
          <w:p w14:paraId="0F41B8A5" w14:textId="379886DD" w:rsidR="00FC74F2" w:rsidRDefault="00FC74F2" w:rsidP="00FC74F2">
            <w:pPr>
              <w:pStyle w:val="Bullets"/>
            </w:pPr>
            <w:r>
              <w:t>Internal business representatives, specialist teams</w:t>
            </w:r>
          </w:p>
          <w:p w14:paraId="67554E68" w14:textId="717AA6CC" w:rsidR="00FC74F2" w:rsidRDefault="00FC74F2" w:rsidP="00FC74F2">
            <w:pPr>
              <w:pStyle w:val="Bullets"/>
            </w:pPr>
            <w:r>
              <w:t>Executive Team/Managers/Team Leaders/Program Leaders</w:t>
            </w:r>
          </w:p>
          <w:p w14:paraId="7EDEAFC3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>External</w:t>
            </w:r>
          </w:p>
          <w:p w14:paraId="1B08C4E7" w14:textId="71366CA3" w:rsidR="00AE2D92" w:rsidRPr="00721E58" w:rsidRDefault="00FC74F2" w:rsidP="00FC74F2">
            <w:pPr>
              <w:pStyle w:val="Bullets"/>
            </w:pPr>
            <w:r>
              <w:lastRenderedPageBreak/>
              <w:t>Relevant Contractors, Consultants and Services Providers</w:t>
            </w:r>
            <w:r w:rsidR="006C46E0">
              <w:t>.</w:t>
            </w:r>
          </w:p>
        </w:tc>
      </w:tr>
      <w:tr w:rsidR="00AE2D92" w:rsidRPr="00FA0847" w14:paraId="1B08C4EA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</w:tcPr>
          <w:p w14:paraId="1B08C4E9" w14:textId="77777777" w:rsidR="00AE2D92" w:rsidRPr="00FA0847" w:rsidRDefault="00AE2D9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lastRenderedPageBreak/>
              <w:t>Extent of authority</w:t>
            </w:r>
          </w:p>
        </w:tc>
      </w:tr>
      <w:tr w:rsidR="00AE2D92" w14:paraId="1B08C4ED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1B08C4EC" w14:textId="4FF2A8D1" w:rsidR="00AE2D92" w:rsidRPr="0082079B" w:rsidRDefault="00AE2D92" w:rsidP="00AE2D92">
            <w:pPr>
              <w:pStyle w:val="Bullets"/>
            </w:pPr>
            <w:r w:rsidRPr="0082079B">
              <w:t>As per the Delegations of Authority Policy</w:t>
            </w:r>
            <w:r w:rsidR="006C46E0">
              <w:t>.</w:t>
            </w:r>
          </w:p>
        </w:tc>
      </w:tr>
      <w:tr w:rsidR="00AE2D92" w:rsidRPr="00FA0847" w14:paraId="0BD401D8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</w:tcPr>
          <w:p w14:paraId="16350A2C" w14:textId="2B70E0CF" w:rsidR="00AE2D92" w:rsidRPr="00FA0847" w:rsidRDefault="00AE2D9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 xml:space="preserve">Health, </w:t>
            </w:r>
            <w:proofErr w:type="gramStart"/>
            <w:r w:rsidRPr="00FA0847">
              <w:rPr>
                <w:color w:val="0070F1"/>
              </w:rPr>
              <w:t>safety</w:t>
            </w:r>
            <w:proofErr w:type="gramEnd"/>
            <w:r w:rsidRPr="00FA0847">
              <w:rPr>
                <w:color w:val="0070F1"/>
              </w:rPr>
              <w:t xml:space="preserve"> and wellbeing</w:t>
            </w:r>
            <w:r w:rsidRPr="00FA0847">
              <w:rPr>
                <w:color w:val="0070FF"/>
              </w:rPr>
              <w:t xml:space="preserve"> </w:t>
            </w:r>
          </w:p>
        </w:tc>
      </w:tr>
      <w:tr w:rsidR="00AE2D92" w14:paraId="62120AD0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4D9B8389" w14:textId="58EBA118" w:rsidR="00AE2D92" w:rsidRPr="00632125" w:rsidRDefault="00AE2D92" w:rsidP="00AE2D92">
            <w:r w:rsidRPr="00FA0847">
              <w:t>Beyond Blue</w:t>
            </w:r>
            <w:r w:rsidRPr="006221C5">
              <w:t xml:space="preserve"> is committed to ensuring the physical and psychological health and safety of all employees, contractors and other people involved in our business activities. Our people are expected to comply with </w:t>
            </w:r>
            <w:r>
              <w:t>our Health, Safety and Wellbeing Policy.</w:t>
            </w:r>
          </w:p>
        </w:tc>
      </w:tr>
    </w:tbl>
    <w:p w14:paraId="1B08C4FC" w14:textId="77777777" w:rsidR="00FE193D" w:rsidRPr="002F331A" w:rsidRDefault="00FE193D" w:rsidP="00FE193D">
      <w:pPr>
        <w:rPr>
          <w:sz w:val="18"/>
          <w:szCs w:val="18"/>
        </w:rPr>
      </w:pPr>
    </w:p>
    <w:sectPr w:rsidR="00FE193D" w:rsidRPr="002F331A" w:rsidSect="00B21CF6">
      <w:footerReference w:type="default" r:id="rId12"/>
      <w:pgSz w:w="11906" w:h="16838"/>
      <w:pgMar w:top="709" w:right="1134" w:bottom="851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842F" w14:textId="77777777" w:rsidR="009E4DA1" w:rsidRDefault="009E4DA1" w:rsidP="003916DB">
      <w:pPr>
        <w:spacing w:after="0"/>
      </w:pPr>
      <w:r>
        <w:separator/>
      </w:r>
    </w:p>
  </w:endnote>
  <w:endnote w:type="continuationSeparator" w:id="0">
    <w:p w14:paraId="2FE7A97B" w14:textId="77777777" w:rsidR="009E4DA1" w:rsidRDefault="009E4DA1" w:rsidP="00391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507" w14:textId="77777777" w:rsidR="009C6698" w:rsidRPr="00FA0847" w:rsidRDefault="009C6698" w:rsidP="003916DB">
    <w:pPr>
      <w:pStyle w:val="Footer"/>
      <w:tabs>
        <w:tab w:val="clear" w:pos="9026"/>
        <w:tab w:val="right" w:pos="9639"/>
      </w:tabs>
      <w:rPr>
        <w:rFonts w:cs="Calibri"/>
        <w:sz w:val="12"/>
      </w:rPr>
    </w:pPr>
    <w:r w:rsidRPr="00FA0847">
      <w:rPr>
        <w:rFonts w:cs="Calibri"/>
        <w:sz w:val="12"/>
      </w:rPr>
      <w:t>©Beyond Blue Ltd</w:t>
    </w:r>
    <w:r w:rsidRPr="00FA0847">
      <w:rPr>
        <w:rFonts w:cs="Calibri"/>
        <w:sz w:val="12"/>
      </w:rPr>
      <w:tab/>
    </w:r>
    <w:r w:rsidRPr="00FA0847">
      <w:rPr>
        <w:rFonts w:cs="Calibri"/>
        <w:sz w:val="12"/>
      </w:rPr>
      <w:tab/>
    </w:r>
    <w:r w:rsidRPr="00FA0847">
      <w:rPr>
        <w:rFonts w:cs="Calibri"/>
        <w:sz w:val="12"/>
      </w:rPr>
      <w:fldChar w:fldCharType="begin"/>
    </w:r>
    <w:r w:rsidRPr="00FA0847">
      <w:rPr>
        <w:rFonts w:cs="Calibri"/>
        <w:sz w:val="12"/>
      </w:rPr>
      <w:instrText xml:space="preserve"> PAGE   \* MERGEFORMAT </w:instrText>
    </w:r>
    <w:r w:rsidRPr="00FA0847">
      <w:rPr>
        <w:rFonts w:cs="Calibri"/>
        <w:sz w:val="12"/>
      </w:rPr>
      <w:fldChar w:fldCharType="separate"/>
    </w:r>
    <w:r w:rsidR="003B0CE0" w:rsidRPr="00FA0847">
      <w:rPr>
        <w:rFonts w:cs="Calibri"/>
        <w:noProof/>
        <w:sz w:val="12"/>
      </w:rPr>
      <w:t>2</w:t>
    </w:r>
    <w:r w:rsidRPr="00FA0847">
      <w:rPr>
        <w:rFonts w:cs="Calibri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8829" w14:textId="77777777" w:rsidR="009E4DA1" w:rsidRDefault="009E4DA1" w:rsidP="003916DB">
      <w:pPr>
        <w:spacing w:after="0"/>
      </w:pPr>
      <w:r>
        <w:separator/>
      </w:r>
    </w:p>
  </w:footnote>
  <w:footnote w:type="continuationSeparator" w:id="0">
    <w:p w14:paraId="0355DD5C" w14:textId="77777777" w:rsidR="009E4DA1" w:rsidRDefault="009E4DA1" w:rsidP="003916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B02"/>
    <w:multiLevelType w:val="hybridMultilevel"/>
    <w:tmpl w:val="ACACB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D4F"/>
    <w:multiLevelType w:val="hybridMultilevel"/>
    <w:tmpl w:val="2462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46C6"/>
    <w:multiLevelType w:val="hybridMultilevel"/>
    <w:tmpl w:val="EB52364A"/>
    <w:lvl w:ilvl="0" w:tplc="55F655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DF6"/>
    <w:multiLevelType w:val="hybridMultilevel"/>
    <w:tmpl w:val="15FCC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45557"/>
    <w:multiLevelType w:val="hybridMultilevel"/>
    <w:tmpl w:val="A69A1242"/>
    <w:lvl w:ilvl="0" w:tplc="CB3A1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F1B7E"/>
    <w:multiLevelType w:val="hybridMultilevel"/>
    <w:tmpl w:val="D564E586"/>
    <w:lvl w:ilvl="0" w:tplc="9B208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65776"/>
    <w:multiLevelType w:val="hybridMultilevel"/>
    <w:tmpl w:val="F5625472"/>
    <w:lvl w:ilvl="0" w:tplc="D9226EB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70F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82A4D"/>
    <w:multiLevelType w:val="hybridMultilevel"/>
    <w:tmpl w:val="C2EC9098"/>
    <w:lvl w:ilvl="0" w:tplc="6486E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C4" w:themeColor="accent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A20C2"/>
    <w:multiLevelType w:val="hybridMultilevel"/>
    <w:tmpl w:val="DA50DE3C"/>
    <w:lvl w:ilvl="0" w:tplc="5A84D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417FE"/>
    <w:multiLevelType w:val="hybridMultilevel"/>
    <w:tmpl w:val="C67882E2"/>
    <w:lvl w:ilvl="0" w:tplc="B8D08E4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4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3D"/>
    <w:rsid w:val="00001373"/>
    <w:rsid w:val="00026604"/>
    <w:rsid w:val="00046A28"/>
    <w:rsid w:val="0005085E"/>
    <w:rsid w:val="00056364"/>
    <w:rsid w:val="000B6503"/>
    <w:rsid w:val="000C1CA1"/>
    <w:rsid w:val="000C3B66"/>
    <w:rsid w:val="000D2F87"/>
    <w:rsid w:val="000F30CC"/>
    <w:rsid w:val="000F46BE"/>
    <w:rsid w:val="00105070"/>
    <w:rsid w:val="00114D36"/>
    <w:rsid w:val="001160EF"/>
    <w:rsid w:val="001368C1"/>
    <w:rsid w:val="0015167B"/>
    <w:rsid w:val="001552DE"/>
    <w:rsid w:val="001558EE"/>
    <w:rsid w:val="00157F75"/>
    <w:rsid w:val="00184851"/>
    <w:rsid w:val="00184BA1"/>
    <w:rsid w:val="00185423"/>
    <w:rsid w:val="001863E5"/>
    <w:rsid w:val="0019009E"/>
    <w:rsid w:val="001923B4"/>
    <w:rsid w:val="00195174"/>
    <w:rsid w:val="001959EA"/>
    <w:rsid w:val="001965C1"/>
    <w:rsid w:val="0019676F"/>
    <w:rsid w:val="00197605"/>
    <w:rsid w:val="001B2B38"/>
    <w:rsid w:val="001B7159"/>
    <w:rsid w:val="001E3E34"/>
    <w:rsid w:val="001E40D1"/>
    <w:rsid w:val="001F6791"/>
    <w:rsid w:val="00200F58"/>
    <w:rsid w:val="002177E2"/>
    <w:rsid w:val="002278BC"/>
    <w:rsid w:val="00253365"/>
    <w:rsid w:val="00254420"/>
    <w:rsid w:val="002743C9"/>
    <w:rsid w:val="00275595"/>
    <w:rsid w:val="002A1F78"/>
    <w:rsid w:val="002C6FF1"/>
    <w:rsid w:val="002D2F48"/>
    <w:rsid w:val="002E4EC5"/>
    <w:rsid w:val="002F331A"/>
    <w:rsid w:val="002F5016"/>
    <w:rsid w:val="002F6387"/>
    <w:rsid w:val="002F69C1"/>
    <w:rsid w:val="002F6CD8"/>
    <w:rsid w:val="002F7A18"/>
    <w:rsid w:val="0030419C"/>
    <w:rsid w:val="00306DA4"/>
    <w:rsid w:val="00325EB5"/>
    <w:rsid w:val="00327AFF"/>
    <w:rsid w:val="003437AB"/>
    <w:rsid w:val="00343F12"/>
    <w:rsid w:val="0035098D"/>
    <w:rsid w:val="00351A7C"/>
    <w:rsid w:val="003560A8"/>
    <w:rsid w:val="0037388E"/>
    <w:rsid w:val="00374348"/>
    <w:rsid w:val="00375D3F"/>
    <w:rsid w:val="00377FF3"/>
    <w:rsid w:val="0038187D"/>
    <w:rsid w:val="00387CB8"/>
    <w:rsid w:val="003916DB"/>
    <w:rsid w:val="00393811"/>
    <w:rsid w:val="00393B10"/>
    <w:rsid w:val="003B0CE0"/>
    <w:rsid w:val="003B17D4"/>
    <w:rsid w:val="003B7CAA"/>
    <w:rsid w:val="003B7D92"/>
    <w:rsid w:val="003C4603"/>
    <w:rsid w:val="003C7344"/>
    <w:rsid w:val="003D122D"/>
    <w:rsid w:val="003D3941"/>
    <w:rsid w:val="003D5EED"/>
    <w:rsid w:val="003D6B7C"/>
    <w:rsid w:val="003F4DBD"/>
    <w:rsid w:val="00403808"/>
    <w:rsid w:val="00403EBC"/>
    <w:rsid w:val="00404A4D"/>
    <w:rsid w:val="00413E1E"/>
    <w:rsid w:val="00415BA2"/>
    <w:rsid w:val="0041610D"/>
    <w:rsid w:val="00421893"/>
    <w:rsid w:val="0043192F"/>
    <w:rsid w:val="00444538"/>
    <w:rsid w:val="00450905"/>
    <w:rsid w:val="00455F06"/>
    <w:rsid w:val="00480E54"/>
    <w:rsid w:val="004B12A3"/>
    <w:rsid w:val="004D0C52"/>
    <w:rsid w:val="004D5AB7"/>
    <w:rsid w:val="004E003D"/>
    <w:rsid w:val="004E04CD"/>
    <w:rsid w:val="004E4A53"/>
    <w:rsid w:val="004E5AA6"/>
    <w:rsid w:val="004F00EF"/>
    <w:rsid w:val="004F13A3"/>
    <w:rsid w:val="00515239"/>
    <w:rsid w:val="00534859"/>
    <w:rsid w:val="005418F6"/>
    <w:rsid w:val="005507DD"/>
    <w:rsid w:val="00551FCC"/>
    <w:rsid w:val="005575C1"/>
    <w:rsid w:val="005722CE"/>
    <w:rsid w:val="005813A8"/>
    <w:rsid w:val="005874A0"/>
    <w:rsid w:val="00592403"/>
    <w:rsid w:val="00593316"/>
    <w:rsid w:val="005A40BF"/>
    <w:rsid w:val="005B0627"/>
    <w:rsid w:val="005B2239"/>
    <w:rsid w:val="005B30B6"/>
    <w:rsid w:val="005B5E16"/>
    <w:rsid w:val="005D6B6B"/>
    <w:rsid w:val="005D7B06"/>
    <w:rsid w:val="005E672D"/>
    <w:rsid w:val="005F75DE"/>
    <w:rsid w:val="0062155E"/>
    <w:rsid w:val="006221C5"/>
    <w:rsid w:val="00630B33"/>
    <w:rsid w:val="00632125"/>
    <w:rsid w:val="00656419"/>
    <w:rsid w:val="0066163D"/>
    <w:rsid w:val="00663DED"/>
    <w:rsid w:val="006714E8"/>
    <w:rsid w:val="006813B3"/>
    <w:rsid w:val="00683AC5"/>
    <w:rsid w:val="00686241"/>
    <w:rsid w:val="00696541"/>
    <w:rsid w:val="006A740C"/>
    <w:rsid w:val="006B725F"/>
    <w:rsid w:val="006B7662"/>
    <w:rsid w:val="006C46E0"/>
    <w:rsid w:val="006C4C9F"/>
    <w:rsid w:val="006D5560"/>
    <w:rsid w:val="006D6E0E"/>
    <w:rsid w:val="006D7E1D"/>
    <w:rsid w:val="006F6432"/>
    <w:rsid w:val="0072066C"/>
    <w:rsid w:val="00721E58"/>
    <w:rsid w:val="00722D27"/>
    <w:rsid w:val="00735590"/>
    <w:rsid w:val="00750E87"/>
    <w:rsid w:val="007708B1"/>
    <w:rsid w:val="00771984"/>
    <w:rsid w:val="0078204C"/>
    <w:rsid w:val="00785222"/>
    <w:rsid w:val="00785AB9"/>
    <w:rsid w:val="00791F17"/>
    <w:rsid w:val="007B6D3C"/>
    <w:rsid w:val="007C5649"/>
    <w:rsid w:val="007C65B5"/>
    <w:rsid w:val="007D0138"/>
    <w:rsid w:val="007D168C"/>
    <w:rsid w:val="007E043D"/>
    <w:rsid w:val="007E7280"/>
    <w:rsid w:val="007F00AD"/>
    <w:rsid w:val="007F2707"/>
    <w:rsid w:val="007F4C31"/>
    <w:rsid w:val="00802631"/>
    <w:rsid w:val="00802E84"/>
    <w:rsid w:val="008165C4"/>
    <w:rsid w:val="0082079B"/>
    <w:rsid w:val="00831952"/>
    <w:rsid w:val="00832F2C"/>
    <w:rsid w:val="00836B14"/>
    <w:rsid w:val="00872E93"/>
    <w:rsid w:val="00881698"/>
    <w:rsid w:val="008A1F94"/>
    <w:rsid w:val="008A387A"/>
    <w:rsid w:val="008B288A"/>
    <w:rsid w:val="008B3833"/>
    <w:rsid w:val="008B5CF9"/>
    <w:rsid w:val="008C5EA3"/>
    <w:rsid w:val="008D1819"/>
    <w:rsid w:val="008D31DC"/>
    <w:rsid w:val="008E2151"/>
    <w:rsid w:val="008E2466"/>
    <w:rsid w:val="008E2595"/>
    <w:rsid w:val="00900044"/>
    <w:rsid w:val="0092633E"/>
    <w:rsid w:val="009315A5"/>
    <w:rsid w:val="00934ACB"/>
    <w:rsid w:val="00934E20"/>
    <w:rsid w:val="0094295D"/>
    <w:rsid w:val="00950112"/>
    <w:rsid w:val="009545E8"/>
    <w:rsid w:val="0095596A"/>
    <w:rsid w:val="00960A0C"/>
    <w:rsid w:val="0097090C"/>
    <w:rsid w:val="00974B61"/>
    <w:rsid w:val="00980448"/>
    <w:rsid w:val="009905BA"/>
    <w:rsid w:val="009B033D"/>
    <w:rsid w:val="009B09E9"/>
    <w:rsid w:val="009B3424"/>
    <w:rsid w:val="009B427B"/>
    <w:rsid w:val="009C6698"/>
    <w:rsid w:val="009E4DA1"/>
    <w:rsid w:val="009F14A1"/>
    <w:rsid w:val="00A02D15"/>
    <w:rsid w:val="00A03376"/>
    <w:rsid w:val="00A1088D"/>
    <w:rsid w:val="00A1117D"/>
    <w:rsid w:val="00A13088"/>
    <w:rsid w:val="00A2122D"/>
    <w:rsid w:val="00A32C56"/>
    <w:rsid w:val="00A33A42"/>
    <w:rsid w:val="00A43043"/>
    <w:rsid w:val="00A53A9D"/>
    <w:rsid w:val="00A5610B"/>
    <w:rsid w:val="00A56221"/>
    <w:rsid w:val="00A72EB6"/>
    <w:rsid w:val="00A87E84"/>
    <w:rsid w:val="00A94A5C"/>
    <w:rsid w:val="00AC0079"/>
    <w:rsid w:val="00AC4465"/>
    <w:rsid w:val="00AD6C84"/>
    <w:rsid w:val="00AE22C4"/>
    <w:rsid w:val="00AE2D92"/>
    <w:rsid w:val="00AF048B"/>
    <w:rsid w:val="00B01D5F"/>
    <w:rsid w:val="00B13476"/>
    <w:rsid w:val="00B21CF6"/>
    <w:rsid w:val="00B34C3F"/>
    <w:rsid w:val="00B40703"/>
    <w:rsid w:val="00B508D5"/>
    <w:rsid w:val="00B531F2"/>
    <w:rsid w:val="00B73D3B"/>
    <w:rsid w:val="00B93BA0"/>
    <w:rsid w:val="00B959F8"/>
    <w:rsid w:val="00BA2E1A"/>
    <w:rsid w:val="00C0200E"/>
    <w:rsid w:val="00C05F6C"/>
    <w:rsid w:val="00C3321F"/>
    <w:rsid w:val="00C41B7B"/>
    <w:rsid w:val="00C45F7F"/>
    <w:rsid w:val="00C4654B"/>
    <w:rsid w:val="00C56E52"/>
    <w:rsid w:val="00C635BB"/>
    <w:rsid w:val="00C67C06"/>
    <w:rsid w:val="00C728C6"/>
    <w:rsid w:val="00C83118"/>
    <w:rsid w:val="00CA1DA0"/>
    <w:rsid w:val="00CD0EBA"/>
    <w:rsid w:val="00CD201A"/>
    <w:rsid w:val="00CD4050"/>
    <w:rsid w:val="00CD46D8"/>
    <w:rsid w:val="00CE55B8"/>
    <w:rsid w:val="00CF26B9"/>
    <w:rsid w:val="00CF6B81"/>
    <w:rsid w:val="00D03B5C"/>
    <w:rsid w:val="00D214FA"/>
    <w:rsid w:val="00D222F3"/>
    <w:rsid w:val="00D551DC"/>
    <w:rsid w:val="00D57D17"/>
    <w:rsid w:val="00D638E0"/>
    <w:rsid w:val="00D669C2"/>
    <w:rsid w:val="00D775F6"/>
    <w:rsid w:val="00D9062C"/>
    <w:rsid w:val="00DA293D"/>
    <w:rsid w:val="00DA481E"/>
    <w:rsid w:val="00DB64EB"/>
    <w:rsid w:val="00DB709B"/>
    <w:rsid w:val="00DD304C"/>
    <w:rsid w:val="00DE34CC"/>
    <w:rsid w:val="00DF68DA"/>
    <w:rsid w:val="00E002D9"/>
    <w:rsid w:val="00E05DE7"/>
    <w:rsid w:val="00E129B2"/>
    <w:rsid w:val="00E15335"/>
    <w:rsid w:val="00E26A66"/>
    <w:rsid w:val="00E40557"/>
    <w:rsid w:val="00E4261B"/>
    <w:rsid w:val="00E4560E"/>
    <w:rsid w:val="00E520AF"/>
    <w:rsid w:val="00E52202"/>
    <w:rsid w:val="00E6526A"/>
    <w:rsid w:val="00E66959"/>
    <w:rsid w:val="00E71882"/>
    <w:rsid w:val="00EA1A1F"/>
    <w:rsid w:val="00EC5A45"/>
    <w:rsid w:val="00EC7FC0"/>
    <w:rsid w:val="00ED1D93"/>
    <w:rsid w:val="00ED4A8E"/>
    <w:rsid w:val="00EE3467"/>
    <w:rsid w:val="00F0266C"/>
    <w:rsid w:val="00F14427"/>
    <w:rsid w:val="00F14BF4"/>
    <w:rsid w:val="00F1728E"/>
    <w:rsid w:val="00F23C45"/>
    <w:rsid w:val="00F24675"/>
    <w:rsid w:val="00F35F72"/>
    <w:rsid w:val="00F36FDA"/>
    <w:rsid w:val="00F374DD"/>
    <w:rsid w:val="00F6353D"/>
    <w:rsid w:val="00F93F16"/>
    <w:rsid w:val="00FA0847"/>
    <w:rsid w:val="00FA0EAA"/>
    <w:rsid w:val="00FA1D8E"/>
    <w:rsid w:val="00FA4DCF"/>
    <w:rsid w:val="00FB25BC"/>
    <w:rsid w:val="00FB4C92"/>
    <w:rsid w:val="00FB7EEE"/>
    <w:rsid w:val="00FC3377"/>
    <w:rsid w:val="00FC34A3"/>
    <w:rsid w:val="00FC620D"/>
    <w:rsid w:val="00FC74F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8C494"/>
  <w15:docId w15:val="{6385270D-3F8E-4362-B1EB-36F5BE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403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92C7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7159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5F06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5F06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403"/>
    <w:rPr>
      <w:rFonts w:eastAsiaTheme="majorEastAsia" w:cstheme="majorBidi"/>
      <w:b/>
      <w:bCs/>
      <w:color w:val="0092C7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59"/>
    <w:rPr>
      <w:rFonts w:eastAsiaTheme="majorEastAsia" w:cstheme="majorBidi"/>
      <w:b/>
      <w:color w:val="0092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F06"/>
    <w:rPr>
      <w:rFonts w:eastAsiaTheme="majorEastAsia" w:cstheme="majorBidi"/>
      <w:b/>
      <w:bCs/>
      <w:color w:val="0092C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F06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4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8E2595"/>
    <w:pPr>
      <w:spacing w:before="120"/>
    </w:pPr>
    <w:rPr>
      <w:b/>
      <w:color w:val="0092C7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8E2595"/>
    <w:rPr>
      <w:b/>
      <w:color w:val="0092C7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EA1A1F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3437AB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EA1A1F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3437AB"/>
    <w:rPr>
      <w:rFonts w:eastAsiaTheme="majorEastAsia" w:cstheme="majorBidi"/>
      <w:b/>
      <w:bCs/>
      <w:color w:val="0092C7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paragraph" w:customStyle="1" w:styleId="Roletitle">
    <w:name w:val="Role title"/>
    <w:basedOn w:val="Header"/>
    <w:link w:val="RoletitleChar"/>
    <w:qFormat/>
    <w:rsid w:val="008B288A"/>
    <w:pPr>
      <w:spacing w:before="240" w:after="240"/>
    </w:pPr>
    <w:rPr>
      <w:b/>
      <w:color w:val="0092C7"/>
      <w:sz w:val="32"/>
    </w:rPr>
  </w:style>
  <w:style w:type="character" w:customStyle="1" w:styleId="RoletitleChar">
    <w:name w:val="Role title Char"/>
    <w:basedOn w:val="HeaderChar"/>
    <w:link w:val="Roletitle"/>
    <w:rsid w:val="008B288A"/>
    <w:rPr>
      <w:b/>
      <w:color w:val="0092C7"/>
      <w:sz w:val="32"/>
    </w:rPr>
  </w:style>
  <w:style w:type="character" w:styleId="Hyperlink">
    <w:name w:val="Hyperlink"/>
    <w:basedOn w:val="DefaultParagraphFont"/>
    <w:uiPriority w:val="99"/>
    <w:unhideWhenUsed/>
    <w:rsid w:val="004319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9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17D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4C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3F"/>
    <w:rPr>
      <w:b/>
      <w:bCs/>
      <w:sz w:val="20"/>
      <w:szCs w:val="20"/>
    </w:rPr>
  </w:style>
  <w:style w:type="paragraph" w:customStyle="1" w:styleId="Default">
    <w:name w:val="Default"/>
    <w:rsid w:val="00C41B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ller\Downloads\bb%20document%20template.dotx" TargetMode="External"/></Relationships>
</file>

<file path=word/theme/theme1.xml><?xml version="1.0" encoding="utf-8"?>
<a:theme xmlns:a="http://schemas.openxmlformats.org/drawingml/2006/main" name="beyondblue theme">
  <a:themeElements>
    <a:clrScheme name="beyondblue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E9B040"/>
      </a:accent1>
      <a:accent2>
        <a:srgbClr val="CB1960"/>
      </a:accent2>
      <a:accent3>
        <a:srgbClr val="0099C4"/>
      </a:accent3>
      <a:accent4>
        <a:srgbClr val="DBEEF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8B511977464899AAC902D2877EB9" ma:contentTypeVersion="9" ma:contentTypeDescription="Create a new document." ma:contentTypeScope="" ma:versionID="d12751150729d142e34b690045dc10d7">
  <xsd:schema xmlns:xsd="http://www.w3.org/2001/XMLSchema" xmlns:xs="http://www.w3.org/2001/XMLSchema" xmlns:p="http://schemas.microsoft.com/office/2006/metadata/properties" xmlns:ns3="57664aae-4651-4777-8cab-0a00fecf0018" xmlns:ns4="049756ff-b65d-4760-8f5f-47b36fb9e414" targetNamespace="http://schemas.microsoft.com/office/2006/metadata/properties" ma:root="true" ma:fieldsID="4d1f16f1ae709ceee92e3261417e7364" ns3:_="" ns4:_="">
    <xsd:import namespace="57664aae-4651-4777-8cab-0a00fecf0018"/>
    <xsd:import namespace="049756ff-b65d-4760-8f5f-47b36fb9e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4aae-4651-4777-8cab-0a00fecf0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6ff-b65d-4760-8f5f-47b36fb9e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2B450-182B-43CE-B132-0C44ADA56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7D132-5374-479E-B18D-7A68FF185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69FA-E983-450B-A01D-C956A80D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4aae-4651-4777-8cab-0a00fecf0018"/>
    <ds:schemaRef ds:uri="049756ff-b65d-4760-8f5f-47b36fb9e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09A64-34C0-4B28-9AB8-B3CF8D333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document template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Nadean Weller</dc:creator>
  <cp:keywords>Template</cp:keywords>
  <dc:description>2014 01 08</dc:description>
  <cp:lastModifiedBy>Renee Russo</cp:lastModifiedBy>
  <cp:revision>2</cp:revision>
  <cp:lastPrinted>2020-01-06T02:28:00Z</cp:lastPrinted>
  <dcterms:created xsi:type="dcterms:W3CDTF">2021-09-17T04:24:00Z</dcterms:created>
  <dcterms:modified xsi:type="dcterms:W3CDTF">2021-09-17T04:24:00Z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0x0101005BB78B511977464899AAC902D2877EB9</vt:lpwstr>
  </property>
  <property fmtid="{D5CDD505-2E9C-101B-9397-08002B2CF9AE}" pid="3" name="_dlc_DocIdItemGuid">
    <vt:lpwstr>10a3580d-d36a-4f8c-b85a-4ae664aa152b</vt:lpwstr>
  </property>
  <property fmtid="{D5CDD505-2E9C-101B-9397-08002B2CF9AE}" pid="4" name="bbMonth">
    <vt:lpwstr>355;#01 (January)|be27344d-73ee-4702-933c-63201e4a8e1c</vt:lpwstr>
  </property>
  <property fmtid="{D5CDD505-2E9C-101B-9397-08002B2CF9AE}" pid="5" name="bbYear">
    <vt:lpwstr>238;#2014|0a695059-fe51-46c3-b801-cb6827743fab</vt:lpwstr>
  </property>
  <property fmtid="{D5CDD505-2E9C-101B-9397-08002B2CF9AE}" pid="6" name="TaxKeyword">
    <vt:lpwstr>268;#Template|5869dc86-2eb9-4131-9036-286ab31b1bab</vt:lpwstr>
  </property>
  <property fmtid="{D5CDD505-2E9C-101B-9397-08002B2CF9AE}" pid="7" name="bbOfficeCategory">
    <vt:lpwstr/>
  </property>
  <property fmtid="{D5CDD505-2E9C-101B-9397-08002B2CF9AE}" pid="8" name="bbHRCategories">
    <vt:lpwstr>385;#Template|5869dc86-2eb9-4131-9036-286ab31b1bab</vt:lpwstr>
  </property>
  <property fmtid="{D5CDD505-2E9C-101B-9397-08002B2CF9AE}" pid="9" name="i27d9a0f623448d6babea117f06df980">
    <vt:lpwstr/>
  </property>
  <property fmtid="{D5CDD505-2E9C-101B-9397-08002B2CF9AE}" pid="10" name="h4fc678fa725485485b4a9c827ca0b91">
    <vt:lpwstr/>
  </property>
  <property fmtid="{D5CDD505-2E9C-101B-9397-08002B2CF9AE}" pid="11" name="bbOfficeFloor">
    <vt:lpwstr/>
  </property>
</Properties>
</file>